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67F58" w14:textId="05BA7072" w:rsidR="00207193" w:rsidRDefault="00207193" w:rsidP="00207193">
      <w:pPr>
        <w:pStyle w:val="Nagwek1"/>
        <w:spacing w:after="120" w:line="360" w:lineRule="auto"/>
        <w:rPr>
          <w:color w:val="345892"/>
          <w:sz w:val="28"/>
          <w:szCs w:val="28"/>
        </w:rPr>
      </w:pPr>
      <w:r w:rsidRPr="009B41F2">
        <w:rPr>
          <w:color w:val="345892"/>
          <w:sz w:val="28"/>
          <w:szCs w:val="28"/>
        </w:rPr>
        <w:t>WERSJA DLA MŚP: PRAKTYCZNA CHECKLISTA RODO DLA WDRAŻANIA AI</w:t>
      </w:r>
    </w:p>
    <w:p w14:paraId="5C787FB5" w14:textId="77777777" w:rsidR="00D8049B" w:rsidRPr="00640954" w:rsidRDefault="00D8049B" w:rsidP="00207193">
      <w:pPr>
        <w:pStyle w:val="Nagwek1"/>
        <w:spacing w:after="120" w:line="360" w:lineRule="auto"/>
        <w:rPr>
          <w:color w:val="345892"/>
          <w:sz w:val="2"/>
          <w:szCs w:val="2"/>
        </w:rPr>
      </w:pPr>
    </w:p>
    <w:p w14:paraId="3C5AABE6" w14:textId="77777777" w:rsidR="00207193" w:rsidRPr="009B41F2" w:rsidRDefault="00207193" w:rsidP="00207193">
      <w:pPr>
        <w:spacing w:after="40" w:line="360" w:lineRule="auto"/>
        <w:jc w:val="both"/>
        <w:rPr>
          <w:rFonts w:ascii="Arial" w:hAnsi="Arial" w:cs="Arial"/>
          <w:color w:val="000000" w:themeColor="text1"/>
          <w:sz w:val="24"/>
          <w:szCs w:val="24"/>
        </w:rPr>
      </w:pPr>
      <w:r w:rsidRPr="009B41F2">
        <w:rPr>
          <w:rFonts w:ascii="Arial" w:hAnsi="Arial" w:cs="Arial"/>
          <w:b/>
          <w:bCs/>
          <w:color w:val="000000" w:themeColor="text1"/>
          <w:sz w:val="24"/>
          <w:szCs w:val="24"/>
        </w:rPr>
        <w:t xml:space="preserve">Poziom: </w:t>
      </w:r>
      <w:r w:rsidRPr="009B41F2">
        <w:rPr>
          <w:rFonts w:ascii="Arial" w:hAnsi="Arial" w:cs="Arial"/>
          <w:color w:val="000000" w:themeColor="text1"/>
          <w:sz w:val="24"/>
          <w:szCs w:val="24"/>
        </w:rPr>
        <w:t>wejściowy – lista samodzielna, niezależna od pozostałych</w:t>
      </w:r>
    </w:p>
    <w:p w14:paraId="7D815C16" w14:textId="77777777" w:rsidR="00207193" w:rsidRPr="009B41F2" w:rsidRDefault="00207193" w:rsidP="00207193">
      <w:pPr>
        <w:spacing w:after="40" w:line="360" w:lineRule="auto"/>
        <w:jc w:val="both"/>
        <w:rPr>
          <w:rFonts w:ascii="Arial" w:hAnsi="Arial" w:cs="Arial"/>
          <w:color w:val="000000" w:themeColor="text1"/>
          <w:sz w:val="24"/>
          <w:szCs w:val="24"/>
        </w:rPr>
      </w:pPr>
      <w:r w:rsidRPr="009B41F2">
        <w:rPr>
          <w:rFonts w:ascii="Arial" w:hAnsi="Arial" w:cs="Arial"/>
          <w:b/>
          <w:bCs/>
          <w:color w:val="000000" w:themeColor="text1"/>
          <w:sz w:val="24"/>
          <w:szCs w:val="24"/>
        </w:rPr>
        <w:t xml:space="preserve">Podstawa: </w:t>
      </w:r>
      <w:r w:rsidRPr="009B41F2">
        <w:rPr>
          <w:rFonts w:ascii="Arial" w:hAnsi="Arial" w:cs="Arial"/>
          <w:color w:val="000000" w:themeColor="text1"/>
          <w:sz w:val="24"/>
          <w:szCs w:val="24"/>
        </w:rPr>
        <w:t>RODO</w:t>
      </w:r>
    </w:p>
    <w:p w14:paraId="66B6A769" w14:textId="77777777" w:rsidR="00207193" w:rsidRPr="009B41F2" w:rsidRDefault="00207193" w:rsidP="00207193">
      <w:pPr>
        <w:spacing w:after="40" w:line="360" w:lineRule="auto"/>
        <w:jc w:val="both"/>
        <w:rPr>
          <w:rFonts w:ascii="Arial" w:hAnsi="Arial" w:cs="Arial"/>
          <w:color w:val="000000" w:themeColor="text1"/>
          <w:sz w:val="24"/>
          <w:szCs w:val="24"/>
        </w:rPr>
      </w:pPr>
      <w:r w:rsidRPr="009B41F2">
        <w:rPr>
          <w:rFonts w:ascii="Arial" w:hAnsi="Arial" w:cs="Arial"/>
          <w:b/>
          <w:bCs/>
          <w:color w:val="000000" w:themeColor="text1"/>
          <w:sz w:val="24"/>
          <w:szCs w:val="24"/>
        </w:rPr>
        <w:t xml:space="preserve">Dla kogo: </w:t>
      </w:r>
      <w:r w:rsidRPr="009B41F2">
        <w:rPr>
          <w:rFonts w:ascii="Arial" w:hAnsi="Arial" w:cs="Arial"/>
          <w:color w:val="000000" w:themeColor="text1"/>
          <w:sz w:val="24"/>
          <w:szCs w:val="24"/>
        </w:rPr>
        <w:t>małe i średnie przedsiębiorstwa korzystające z gotowych narzędzi AI, bez fazy trenowania</w:t>
      </w:r>
    </w:p>
    <w:p w14:paraId="084144E2" w14:textId="77777777" w:rsidR="00207193" w:rsidRPr="009B41F2" w:rsidRDefault="00207193" w:rsidP="00207193">
      <w:pPr>
        <w:spacing w:after="40" w:line="360" w:lineRule="auto"/>
        <w:jc w:val="both"/>
        <w:rPr>
          <w:rFonts w:ascii="Arial" w:hAnsi="Arial" w:cs="Arial"/>
          <w:color w:val="000000" w:themeColor="text1"/>
          <w:sz w:val="24"/>
          <w:szCs w:val="24"/>
        </w:rPr>
      </w:pPr>
      <w:r w:rsidRPr="009B41F2">
        <w:rPr>
          <w:rFonts w:ascii="Arial" w:hAnsi="Arial" w:cs="Arial"/>
          <w:b/>
          <w:bCs/>
          <w:color w:val="000000" w:themeColor="text1"/>
          <w:sz w:val="24"/>
          <w:szCs w:val="24"/>
        </w:rPr>
        <w:t xml:space="preserve">Cel: </w:t>
      </w:r>
      <w:r w:rsidRPr="009B41F2">
        <w:rPr>
          <w:rFonts w:ascii="Arial" w:hAnsi="Arial" w:cs="Arial"/>
          <w:color w:val="000000" w:themeColor="text1"/>
          <w:sz w:val="24"/>
          <w:szCs w:val="24"/>
        </w:rPr>
        <w:t>sprawdzić, czy korzystanie z narzędzia nie narusza przepisów o ochronie danych osobowych i co trzeba zrobić, żeby było zgodne z prawem</w:t>
      </w:r>
    </w:p>
    <w:p w14:paraId="4AFC4E7E" w14:textId="77777777" w:rsidR="00207193" w:rsidRPr="009B41F2" w:rsidRDefault="00207193" w:rsidP="00207193">
      <w:pPr>
        <w:spacing w:after="40" w:line="360" w:lineRule="auto"/>
        <w:jc w:val="both"/>
        <w:rPr>
          <w:rFonts w:ascii="Arial" w:hAnsi="Arial" w:cs="Arial"/>
          <w:color w:val="000000" w:themeColor="text1"/>
          <w:sz w:val="24"/>
          <w:szCs w:val="24"/>
        </w:rPr>
      </w:pPr>
      <w:r w:rsidRPr="009B41F2">
        <w:rPr>
          <w:rFonts w:ascii="Arial" w:hAnsi="Arial" w:cs="Arial"/>
          <w:b/>
          <w:bCs/>
          <w:color w:val="000000" w:themeColor="text1"/>
          <w:sz w:val="24"/>
          <w:szCs w:val="24"/>
        </w:rPr>
        <w:t xml:space="preserve">Moment: </w:t>
      </w:r>
      <w:r w:rsidRPr="009B41F2">
        <w:rPr>
          <w:rFonts w:ascii="Arial" w:hAnsi="Arial" w:cs="Arial"/>
          <w:color w:val="000000" w:themeColor="text1"/>
          <w:sz w:val="24"/>
          <w:szCs w:val="24"/>
        </w:rPr>
        <w:t>etap koncepcji i wyboru narzędzia, przed zakupem lub rozpoczęciem prac</w:t>
      </w:r>
    </w:p>
    <w:p w14:paraId="4C5C210C" w14:textId="77777777" w:rsidR="00207193" w:rsidRPr="009B41F2" w:rsidRDefault="00207193" w:rsidP="00207193">
      <w:pPr>
        <w:spacing w:after="120" w:line="360" w:lineRule="auto"/>
        <w:jc w:val="both"/>
        <w:rPr>
          <w:rFonts w:ascii="Arial" w:hAnsi="Arial" w:cs="Arial"/>
          <w:color w:val="000000" w:themeColor="text1"/>
          <w:sz w:val="24"/>
          <w:szCs w:val="24"/>
        </w:rPr>
      </w:pPr>
      <w:r w:rsidRPr="009B41F2">
        <w:rPr>
          <w:rFonts w:ascii="Arial" w:hAnsi="Arial" w:cs="Arial"/>
          <w:b/>
          <w:bCs/>
          <w:color w:val="000000" w:themeColor="text1"/>
          <w:sz w:val="24"/>
          <w:szCs w:val="24"/>
        </w:rPr>
        <w:t xml:space="preserve">Kiedy stosować: </w:t>
      </w:r>
      <w:r w:rsidRPr="009B41F2">
        <w:rPr>
          <w:rFonts w:ascii="Arial" w:hAnsi="Arial" w:cs="Arial"/>
          <w:color w:val="000000" w:themeColor="text1"/>
          <w:sz w:val="24"/>
          <w:szCs w:val="24"/>
        </w:rPr>
        <w:t>przy każdym zastosowaniu gotowego narzędzia AI, odrębnie dla każdego zastosowania. Lista nie wystarczy, gdy firma trenuje albo dotrenowuje model na własnych danych, gdy narzędzie ma wpływać na sytuację prawną ludzi (rekrutacja, ocena pracowników, scoring klientów), gdy w grę wchodzą dane wrażliwe lub dane dzieci albo gdy dane trafiają poza EOG – wtedy należy wypełnić Wersję Rozszerzoną albo skorzystać ze wsparcia specjalisty</w:t>
      </w:r>
    </w:p>
    <w:p w14:paraId="056CAB12" w14:textId="77777777" w:rsidR="00207193" w:rsidRPr="009B41F2" w:rsidRDefault="00207193" w:rsidP="00207193">
      <w:pPr>
        <w:spacing w:after="120" w:line="360" w:lineRule="auto"/>
        <w:jc w:val="both"/>
        <w:rPr>
          <w:rFonts w:ascii="Arial" w:hAnsi="Arial" w:cs="Arial"/>
          <w:color w:val="000000" w:themeColor="text1"/>
          <w:sz w:val="24"/>
          <w:szCs w:val="24"/>
        </w:rPr>
      </w:pPr>
      <w:r w:rsidRPr="009B41F2">
        <w:rPr>
          <w:rFonts w:ascii="Arial" w:hAnsi="Arial" w:cs="Arial"/>
          <w:b/>
          <w:bCs/>
          <w:color w:val="000000" w:themeColor="text1"/>
          <w:sz w:val="24"/>
          <w:szCs w:val="24"/>
        </w:rPr>
        <w:t xml:space="preserve">Wynik: </w:t>
      </w:r>
      <w:r w:rsidRPr="009B41F2">
        <w:rPr>
          <w:rFonts w:ascii="Arial" w:hAnsi="Arial" w:cs="Arial"/>
          <w:color w:val="000000" w:themeColor="text1"/>
          <w:sz w:val="24"/>
          <w:szCs w:val="24"/>
        </w:rPr>
        <w:t>wiedza, czy z narzędzia można korzystać, oraz lista spraw do załatwienia przed użyciem go na danych klientów lub pracowników oraz decyzja czy konieczne jest przejście do Wersji Rozszerzonej</w:t>
      </w:r>
    </w:p>
    <w:p w14:paraId="34EB7F9F" w14:textId="77777777" w:rsidR="00207193" w:rsidRPr="009B41F2" w:rsidRDefault="00207193" w:rsidP="00207193">
      <w:pPr>
        <w:spacing w:after="120" w:line="360" w:lineRule="auto"/>
        <w:jc w:val="both"/>
        <w:rPr>
          <w:rFonts w:ascii="Arial" w:hAnsi="Arial" w:cs="Arial"/>
          <w:color w:val="000000" w:themeColor="text1"/>
          <w:sz w:val="24"/>
          <w:szCs w:val="24"/>
        </w:rPr>
      </w:pPr>
      <w:r w:rsidRPr="009B41F2">
        <w:rPr>
          <w:rFonts w:ascii="Arial" w:hAnsi="Arial" w:cs="Arial"/>
          <w:b/>
          <w:bCs/>
          <w:color w:val="000000" w:themeColor="text1"/>
          <w:sz w:val="24"/>
          <w:szCs w:val="24"/>
        </w:rPr>
        <w:t xml:space="preserve">Podejście funkcjonalne: </w:t>
      </w:r>
      <w:r w:rsidRPr="009B41F2">
        <w:rPr>
          <w:rFonts w:ascii="Arial" w:hAnsi="Arial" w:cs="Arial"/>
          <w:color w:val="000000" w:themeColor="text1"/>
          <w:sz w:val="24"/>
          <w:szCs w:val="24"/>
        </w:rPr>
        <w:t>pytania oznaczone P ustalają, co robi narzędzie i na jakich danych działa, pytania oznaczone Z sprawdzają wymogi RODO, oznaczenie P/Z łączy jedno z drugim</w:t>
      </w:r>
    </w:p>
    <w:p w14:paraId="498BC570" w14:textId="77777777" w:rsidR="00207193" w:rsidRPr="009B41F2" w:rsidRDefault="00207193" w:rsidP="00207193">
      <w:pPr>
        <w:spacing w:after="80" w:line="360" w:lineRule="auto"/>
        <w:jc w:val="both"/>
        <w:rPr>
          <w:rFonts w:ascii="Arial" w:hAnsi="Arial" w:cs="Arial"/>
          <w:b/>
          <w:bCs/>
          <w:color w:val="2C5F8A"/>
          <w:sz w:val="24"/>
          <w:szCs w:val="24"/>
        </w:rPr>
      </w:pPr>
      <w:r w:rsidRPr="009B41F2">
        <w:rPr>
          <w:rFonts w:ascii="Arial" w:hAnsi="Arial" w:cs="Arial"/>
          <w:b/>
          <w:bCs/>
          <w:color w:val="2C5F8A"/>
          <w:sz w:val="24"/>
          <w:szCs w:val="24"/>
        </w:rPr>
        <w:t>Jak zbudowana jest ta lista</w:t>
      </w:r>
    </w:p>
    <w:p w14:paraId="122228E4" w14:textId="77777777" w:rsidR="00207193" w:rsidRPr="009B41F2" w:rsidRDefault="00207193" w:rsidP="00207193">
      <w:pPr>
        <w:spacing w:after="120" w:line="360" w:lineRule="auto"/>
        <w:jc w:val="both"/>
        <w:rPr>
          <w:rFonts w:ascii="Arial" w:hAnsi="Arial" w:cs="Arial"/>
          <w:sz w:val="24"/>
          <w:szCs w:val="24"/>
        </w:rPr>
      </w:pPr>
      <w:r w:rsidRPr="009B41F2">
        <w:rPr>
          <w:rFonts w:ascii="Arial" w:hAnsi="Arial" w:cs="Arial"/>
          <w:sz w:val="24"/>
          <w:szCs w:val="24"/>
        </w:rPr>
        <w:t>Lista zawiera dwa rodzaje pytań. Pytania oznaczone P służą ustaleniu, co robi narzędzie AI, na jakich danych działa i kto je dostarcza. Pytania oznaczone Z sprawdzają, czy spełnione są wymogi przepisów o ochronie danych osobowych. Oznaczenie P/Z to pytanie, które łączy jedno z drugim.</w:t>
      </w:r>
    </w:p>
    <w:p w14:paraId="44C46672" w14:textId="77777777" w:rsidR="00AF0B2B" w:rsidRPr="009B41F2" w:rsidRDefault="00207193" w:rsidP="00207193">
      <w:pPr>
        <w:spacing w:after="120" w:line="360" w:lineRule="auto"/>
        <w:jc w:val="both"/>
        <w:rPr>
          <w:rFonts w:ascii="Arial" w:hAnsi="Arial" w:cs="Arial"/>
          <w:sz w:val="24"/>
          <w:szCs w:val="24"/>
        </w:rPr>
      </w:pPr>
      <w:r w:rsidRPr="009B41F2">
        <w:rPr>
          <w:rFonts w:ascii="Arial" w:hAnsi="Arial" w:cs="Arial"/>
          <w:sz w:val="24"/>
          <w:szCs w:val="24"/>
        </w:rPr>
        <w:t>Kolejność nie jest przypadkowa. Bez ustalenia, jakie dane trafiają do narzędzia, nie da się ocenić, czy wolno je tam wprowadzać.</w:t>
      </w:r>
    </w:p>
    <w:p w14:paraId="3C63F065" w14:textId="5DB00533" w:rsidR="00207193" w:rsidRPr="009B41F2" w:rsidRDefault="00207193" w:rsidP="00207193">
      <w:pPr>
        <w:spacing w:after="120" w:line="360" w:lineRule="auto"/>
        <w:jc w:val="both"/>
        <w:rPr>
          <w:rFonts w:ascii="Arial" w:hAnsi="Arial" w:cs="Arial"/>
          <w:sz w:val="24"/>
          <w:szCs w:val="24"/>
        </w:rPr>
      </w:pPr>
      <w:r w:rsidRPr="009B41F2">
        <w:rPr>
          <w:rFonts w:ascii="Arial" w:hAnsi="Arial" w:cs="Arial"/>
          <w:sz w:val="24"/>
          <w:szCs w:val="24"/>
        </w:rPr>
        <w:lastRenderedPageBreak/>
        <w:t>Lista zaczyna się od pytań o sens wdrożenia, tj. czy narzędzie rzeczywiście rozwiązuje problem firmy i czy korzyści przewyższają ryzyko. To pytania, które warto zadać przed podpisaniem umowy z dostawcą.</w:t>
      </w:r>
    </w:p>
    <w:p w14:paraId="610A3871" w14:textId="77777777" w:rsidR="00207193" w:rsidRPr="00D8049B" w:rsidRDefault="00207193" w:rsidP="00207193">
      <w:pPr>
        <w:spacing w:after="120" w:line="360" w:lineRule="auto"/>
        <w:jc w:val="both"/>
        <w:rPr>
          <w:rFonts w:ascii="Arial" w:hAnsi="Arial" w:cs="Arial"/>
          <w:sz w:val="6"/>
          <w:szCs w:val="6"/>
        </w:rPr>
      </w:pPr>
    </w:p>
    <w:p w14:paraId="60243A83" w14:textId="77777777" w:rsidR="00207193" w:rsidRPr="009B41F2" w:rsidRDefault="00207193" w:rsidP="00207193">
      <w:pPr>
        <w:spacing w:after="80" w:line="360" w:lineRule="auto"/>
        <w:jc w:val="both"/>
        <w:rPr>
          <w:rFonts w:ascii="Arial" w:hAnsi="Arial" w:cs="Arial"/>
          <w:sz w:val="24"/>
          <w:szCs w:val="24"/>
        </w:rPr>
      </w:pPr>
      <w:r w:rsidRPr="009B41F2">
        <w:rPr>
          <w:rFonts w:ascii="Arial" w:hAnsi="Arial" w:cs="Arial"/>
          <w:b/>
          <w:bCs/>
          <w:color w:val="2C5F8A"/>
          <w:sz w:val="24"/>
          <w:szCs w:val="24"/>
        </w:rPr>
        <w:t>Do czego służy ta lista i jak ją wypełnić</w:t>
      </w:r>
    </w:p>
    <w:p w14:paraId="68E5B045" w14:textId="30B7E5B3" w:rsidR="00207193" w:rsidRPr="009B41F2" w:rsidRDefault="00207193" w:rsidP="00207193">
      <w:pPr>
        <w:spacing w:after="80" w:line="360" w:lineRule="auto"/>
        <w:jc w:val="both"/>
        <w:rPr>
          <w:rFonts w:ascii="Arial" w:hAnsi="Arial" w:cs="Arial"/>
          <w:sz w:val="24"/>
          <w:szCs w:val="24"/>
        </w:rPr>
      </w:pPr>
      <w:r w:rsidRPr="009B41F2">
        <w:rPr>
          <w:rFonts w:ascii="Arial" w:hAnsi="Arial" w:cs="Arial"/>
          <w:sz w:val="24"/>
          <w:szCs w:val="24"/>
        </w:rPr>
        <w:t>Lista jest przeznaczona dla firmy, która chce korzystać z gotowego narzędzia AI np.</w:t>
      </w:r>
      <w:r w:rsidR="00640954">
        <w:rPr>
          <w:rFonts w:ascii="Arial" w:hAnsi="Arial" w:cs="Arial"/>
          <w:sz w:val="24"/>
          <w:szCs w:val="24"/>
        </w:rPr>
        <w:t xml:space="preserve"> </w:t>
      </w:r>
      <w:r w:rsidRPr="009B41F2">
        <w:rPr>
          <w:rFonts w:ascii="Arial" w:hAnsi="Arial" w:cs="Arial"/>
          <w:sz w:val="24"/>
          <w:szCs w:val="24"/>
        </w:rPr>
        <w:t>asystenta tekstowego, narzędzia do obsługi klienta, wsparcia rekrutacji czy analizy dokumentów, i sprawdzić, czy nie narusza przy tym przepisów o ochronie danych osobowych. Nie wymaga wiedzy prawniczej, a jej wypełnienie zajmuje około 30 minut.</w:t>
      </w:r>
    </w:p>
    <w:p w14:paraId="4EA82A7F" w14:textId="15A9DE0A" w:rsidR="00207193" w:rsidRPr="009B41F2" w:rsidRDefault="00207193" w:rsidP="00207193">
      <w:pPr>
        <w:spacing w:after="80" w:line="360" w:lineRule="auto"/>
        <w:jc w:val="both"/>
        <w:rPr>
          <w:rFonts w:ascii="Arial" w:hAnsi="Arial" w:cs="Arial"/>
          <w:sz w:val="24"/>
          <w:szCs w:val="24"/>
        </w:rPr>
      </w:pPr>
      <w:r w:rsidRPr="009B41F2">
        <w:rPr>
          <w:rFonts w:ascii="Arial" w:hAnsi="Arial" w:cs="Arial"/>
          <w:sz w:val="24"/>
          <w:szCs w:val="24"/>
        </w:rPr>
        <w:t xml:space="preserve">Lista nie zastępuje porady prawnej, analizy ryzyka ani oceny skutków dla ochrony danych. Pokazuje, co jest w porządku, a co wymaga sprawdzenia lub konsultacji przed dalszym korzystaniem z narzędzia. Wypełnienie listy nie jest równoznaczne </w:t>
      </w:r>
      <w:r w:rsidR="00640954">
        <w:rPr>
          <w:rFonts w:ascii="Arial" w:hAnsi="Arial" w:cs="Arial"/>
          <w:sz w:val="24"/>
          <w:szCs w:val="24"/>
        </w:rPr>
        <w:br/>
      </w:r>
      <w:r w:rsidRPr="009B41F2">
        <w:rPr>
          <w:rFonts w:ascii="Arial" w:hAnsi="Arial" w:cs="Arial"/>
          <w:sz w:val="24"/>
          <w:szCs w:val="24"/>
        </w:rPr>
        <w:t>z potwierdzeniem zgodności wdrożenia z RODO.</w:t>
      </w:r>
    </w:p>
    <w:p w14:paraId="24732567" w14:textId="77777777" w:rsidR="00207193" w:rsidRPr="00D8049B" w:rsidRDefault="00207193" w:rsidP="00207193">
      <w:pPr>
        <w:spacing w:after="80" w:line="360" w:lineRule="auto"/>
        <w:jc w:val="both"/>
        <w:rPr>
          <w:rFonts w:ascii="Arial" w:hAnsi="Arial" w:cs="Arial"/>
          <w:sz w:val="8"/>
          <w:szCs w:val="8"/>
        </w:rPr>
      </w:pPr>
    </w:p>
    <w:p w14:paraId="706E9D08" w14:textId="77777777" w:rsidR="00207193" w:rsidRPr="009B41F2" w:rsidRDefault="00207193" w:rsidP="00207193">
      <w:pPr>
        <w:spacing w:after="80" w:line="360" w:lineRule="auto"/>
        <w:jc w:val="both"/>
        <w:rPr>
          <w:rFonts w:ascii="Arial" w:hAnsi="Arial" w:cs="Arial"/>
          <w:sz w:val="24"/>
          <w:szCs w:val="24"/>
        </w:rPr>
      </w:pPr>
      <w:r w:rsidRPr="009B41F2">
        <w:rPr>
          <w:rFonts w:ascii="Arial" w:hAnsi="Arial" w:cs="Arial"/>
          <w:b/>
          <w:bCs/>
          <w:color w:val="2C5F8A"/>
          <w:sz w:val="24"/>
          <w:szCs w:val="24"/>
        </w:rPr>
        <w:t>Jak wypełnić listę</w:t>
      </w:r>
    </w:p>
    <w:p w14:paraId="5E8B3A15" w14:textId="77777777" w:rsidR="00207193" w:rsidRPr="009B41F2" w:rsidRDefault="00207193" w:rsidP="00207193">
      <w:pPr>
        <w:pStyle w:val="Akapitzlist"/>
        <w:numPr>
          <w:ilvl w:val="0"/>
          <w:numId w:val="4"/>
        </w:numPr>
        <w:spacing w:after="40" w:line="360" w:lineRule="auto"/>
        <w:jc w:val="both"/>
        <w:rPr>
          <w:sz w:val="24"/>
          <w:szCs w:val="24"/>
        </w:rPr>
      </w:pPr>
      <w:r w:rsidRPr="009B41F2">
        <w:rPr>
          <w:sz w:val="24"/>
          <w:szCs w:val="24"/>
        </w:rPr>
        <w:t>Listę wypełnia właściciel firmy lub osoba odpowiedzialna za wdrożenie narzędzia AI, w razie potrzeby przy wsparciu osoby zajmującej się w firmie ochroną danych.</w:t>
      </w:r>
    </w:p>
    <w:p w14:paraId="1E403357" w14:textId="77777777" w:rsidR="00207193" w:rsidRPr="009B41F2" w:rsidRDefault="00207193" w:rsidP="00207193">
      <w:pPr>
        <w:pStyle w:val="Akapitzlist"/>
        <w:numPr>
          <w:ilvl w:val="0"/>
          <w:numId w:val="4"/>
        </w:numPr>
        <w:spacing w:after="40" w:line="360" w:lineRule="auto"/>
        <w:jc w:val="both"/>
        <w:rPr>
          <w:sz w:val="24"/>
          <w:szCs w:val="24"/>
        </w:rPr>
      </w:pPr>
      <w:r w:rsidRPr="009B41F2">
        <w:rPr>
          <w:sz w:val="24"/>
          <w:szCs w:val="24"/>
        </w:rPr>
        <w:t>Listę wypełnia się osobno dla każdego zastosowania narzędzia. To samo narzędzie użyte do obsługi klientów i do rekrutacji wiąże się z innym ryzykiem.</w:t>
      </w:r>
    </w:p>
    <w:p w14:paraId="1FFE3FD0" w14:textId="77777777" w:rsidR="00207193" w:rsidRPr="009B41F2" w:rsidRDefault="00207193" w:rsidP="00207193">
      <w:pPr>
        <w:pStyle w:val="Akapitzlist"/>
        <w:numPr>
          <w:ilvl w:val="0"/>
          <w:numId w:val="4"/>
        </w:numPr>
        <w:spacing w:after="40" w:line="360" w:lineRule="auto"/>
        <w:jc w:val="both"/>
        <w:rPr>
          <w:sz w:val="24"/>
          <w:szCs w:val="24"/>
        </w:rPr>
      </w:pPr>
      <w:r w:rsidRPr="009B41F2">
        <w:rPr>
          <w:sz w:val="24"/>
          <w:szCs w:val="24"/>
        </w:rPr>
        <w:t>Jeśli nie znasz odpowiedzi, sprawdź najpierw umowę z dostawcą narzędzia, jego regulamin i politykę prywatności. Tam znajduje się większość informacji o danych.</w:t>
      </w:r>
    </w:p>
    <w:p w14:paraId="77E2D2AB" w14:textId="77777777" w:rsidR="00207193" w:rsidRPr="009B41F2" w:rsidRDefault="00207193" w:rsidP="00207193">
      <w:pPr>
        <w:pStyle w:val="Akapitzlist"/>
        <w:numPr>
          <w:ilvl w:val="0"/>
          <w:numId w:val="4"/>
        </w:numPr>
        <w:spacing w:after="40" w:line="360" w:lineRule="auto"/>
        <w:jc w:val="both"/>
        <w:rPr>
          <w:sz w:val="24"/>
          <w:szCs w:val="24"/>
        </w:rPr>
      </w:pPr>
      <w:r w:rsidRPr="009B41F2">
        <w:rPr>
          <w:sz w:val="24"/>
          <w:szCs w:val="24"/>
        </w:rPr>
        <w:t>Puste pole w kolumnie odpowiedzi oznacza, że czegoś nie wiemy. To nie jest błąd, ale trzeba to zamknąć - wpisz w kolumnie „Działanie”, co trzeba sprawdzić, kto to zrobi i do kiedy. Jeśli pytanie nas nie dotyczy, zaznacz „WYJAŚNIJ” i napisz dlaczego; samo „WYJAŚNIJ” bez wyjaśnienia liczy się jak brak odpowiedzi.</w:t>
      </w:r>
    </w:p>
    <w:p w14:paraId="53B8EE98" w14:textId="77777777" w:rsidR="00207193" w:rsidRPr="009B41F2" w:rsidRDefault="00207193" w:rsidP="00207193">
      <w:pPr>
        <w:pStyle w:val="Akapitzlist"/>
        <w:numPr>
          <w:ilvl w:val="0"/>
          <w:numId w:val="4"/>
        </w:numPr>
        <w:spacing w:after="40" w:line="360" w:lineRule="auto"/>
        <w:jc w:val="both"/>
        <w:rPr>
          <w:sz w:val="24"/>
          <w:szCs w:val="24"/>
        </w:rPr>
      </w:pPr>
      <w:r w:rsidRPr="009B41F2">
        <w:rPr>
          <w:sz w:val="24"/>
          <w:szCs w:val="24"/>
        </w:rPr>
        <w:t xml:space="preserve">Więcej niż trzy odpowiedzi „NIE” oznaczają, że przed dalszym korzystaniem </w:t>
      </w:r>
      <w:r w:rsidRPr="009B41F2">
        <w:rPr>
          <w:sz w:val="24"/>
          <w:szCs w:val="24"/>
        </w:rPr>
        <w:br/>
        <w:t>z narzędzia należy skonsultować się ze specjalistą.</w:t>
      </w:r>
    </w:p>
    <w:p w14:paraId="78A61C73" w14:textId="77777777" w:rsidR="00207193" w:rsidRPr="009B41F2" w:rsidRDefault="00207193" w:rsidP="00207193">
      <w:pPr>
        <w:pStyle w:val="Akapitzlist"/>
        <w:numPr>
          <w:ilvl w:val="0"/>
          <w:numId w:val="4"/>
        </w:numPr>
        <w:spacing w:after="40" w:line="360" w:lineRule="auto"/>
        <w:jc w:val="both"/>
        <w:rPr>
          <w:sz w:val="24"/>
          <w:szCs w:val="24"/>
        </w:rPr>
      </w:pPr>
      <w:r w:rsidRPr="009B41F2">
        <w:rPr>
          <w:sz w:val="24"/>
          <w:szCs w:val="24"/>
        </w:rPr>
        <w:t>Wypełnioną listę należy zachować. W razie kontroli lub skargi jest ona dowodem, że firma sprawdziła te kwestie przed wdrożeniem narzędzia.</w:t>
      </w:r>
    </w:p>
    <w:p w14:paraId="179E62D0" w14:textId="77777777" w:rsidR="00207193" w:rsidRPr="009B41F2" w:rsidRDefault="00207193" w:rsidP="00207193">
      <w:pPr>
        <w:pStyle w:val="Akapitzlist"/>
        <w:numPr>
          <w:ilvl w:val="0"/>
          <w:numId w:val="4"/>
        </w:numPr>
        <w:spacing w:after="40" w:line="360" w:lineRule="auto"/>
        <w:jc w:val="both"/>
        <w:rPr>
          <w:sz w:val="24"/>
          <w:szCs w:val="24"/>
        </w:rPr>
      </w:pPr>
      <w:r w:rsidRPr="009B41F2">
        <w:rPr>
          <w:sz w:val="24"/>
          <w:szCs w:val="24"/>
        </w:rPr>
        <w:lastRenderedPageBreak/>
        <w:t>Lista jest wypełniona, gdy przy każdym pytaniu jest odpowiedź, a tam, gdzie trzeba coś zrobić, w kolumnie „Działanie” wpisano: co, kto i do kiedy.</w:t>
      </w:r>
    </w:p>
    <w:p w14:paraId="324182EE" w14:textId="77777777" w:rsidR="00207193" w:rsidRPr="009B41F2" w:rsidRDefault="00207193" w:rsidP="00207193">
      <w:pPr>
        <w:pStyle w:val="Akapitzlist"/>
        <w:numPr>
          <w:ilvl w:val="0"/>
          <w:numId w:val="4"/>
        </w:numPr>
        <w:spacing w:after="40" w:line="360" w:lineRule="auto"/>
        <w:jc w:val="both"/>
        <w:rPr>
          <w:sz w:val="24"/>
          <w:szCs w:val="24"/>
        </w:rPr>
      </w:pPr>
      <w:r w:rsidRPr="009B41F2">
        <w:rPr>
          <w:sz w:val="24"/>
          <w:szCs w:val="24"/>
        </w:rPr>
        <w:t>Nie wszystko można zostawić na potem. Zanim narzędzie zostanie użyte na danych klientów lub pracowników, trzeba mieć umowę z dostawcą, ustaloną podstawę przetwarzania danych, informację dla osób, których dane trafiają do narzędzia, oraz wiedzę, gdzie te dane są przechowywane. Jeśli narzędzie wpływa na sytuację ludzi także weryfikację wyniku przez pracownika.</w:t>
      </w:r>
    </w:p>
    <w:p w14:paraId="1648B53D" w14:textId="77777777" w:rsidR="00207193" w:rsidRPr="009B41F2" w:rsidRDefault="00207193" w:rsidP="00207193">
      <w:pPr>
        <w:pStyle w:val="Akapitzlist"/>
        <w:numPr>
          <w:ilvl w:val="0"/>
          <w:numId w:val="4"/>
        </w:numPr>
        <w:spacing w:after="40" w:line="360" w:lineRule="auto"/>
        <w:jc w:val="both"/>
        <w:rPr>
          <w:sz w:val="24"/>
          <w:szCs w:val="24"/>
        </w:rPr>
      </w:pPr>
      <w:r w:rsidRPr="009B41F2">
        <w:rPr>
          <w:sz w:val="24"/>
          <w:szCs w:val="24"/>
        </w:rPr>
        <w:t>Pozostałe zadania np. szkolenie zespołu, zasady wprowadzania danych, postępowanie w razie błędu, możesz wykonywać równolegle, w terminach wpisanych w kolumnie „Działanie”.</w:t>
      </w:r>
    </w:p>
    <w:p w14:paraId="7E5D914A" w14:textId="77777777" w:rsidR="00207193" w:rsidRPr="009B41F2" w:rsidRDefault="00207193" w:rsidP="00207193">
      <w:pPr>
        <w:pStyle w:val="Akapitzlist"/>
        <w:numPr>
          <w:ilvl w:val="0"/>
          <w:numId w:val="4"/>
        </w:numPr>
        <w:spacing w:after="40" w:line="360" w:lineRule="auto"/>
        <w:jc w:val="both"/>
        <w:rPr>
          <w:sz w:val="24"/>
          <w:szCs w:val="24"/>
        </w:rPr>
      </w:pPr>
      <w:r w:rsidRPr="009B41F2">
        <w:rPr>
          <w:sz w:val="24"/>
          <w:szCs w:val="24"/>
        </w:rPr>
        <w:t>Jeżeli narzędzie ma samo podejmować decyzje wobec ludzi, bez udziału pracownika, nie chodzi o zadanie do zaplanowania, trzeba zmienić sposób korzystania z narzędzia albo z niego zrezygnować.</w:t>
      </w:r>
    </w:p>
    <w:p w14:paraId="47FCD85A" w14:textId="50865F51" w:rsidR="008162F4" w:rsidRPr="009B41F2" w:rsidRDefault="008162F4">
      <w:pPr>
        <w:rPr>
          <w:rFonts w:ascii="Arial" w:hAnsi="Arial" w:cs="Arial"/>
        </w:rPr>
        <w:sectPr w:rsidR="008162F4" w:rsidRPr="009B41F2" w:rsidSect="00255DFC">
          <w:headerReference w:type="even" r:id="rId7"/>
          <w:headerReference w:type="default" r:id="rId8"/>
          <w:footerReference w:type="even" r:id="rId9"/>
          <w:footerReference w:type="default" r:id="rId10"/>
          <w:headerReference w:type="first" r:id="rId11"/>
          <w:footerReference w:type="first" r:id="rId12"/>
          <w:pgSz w:w="11906" w:h="16838"/>
          <w:pgMar w:top="1417" w:right="1274" w:bottom="1417" w:left="1417" w:header="708" w:footer="708" w:gutter="0"/>
          <w:cols w:space="708"/>
          <w:docGrid w:linePitch="360"/>
        </w:sectPr>
      </w:pPr>
    </w:p>
    <w:tbl>
      <w:tblPr>
        <w:tblW w:w="14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3"/>
        <w:gridCol w:w="798"/>
        <w:gridCol w:w="2688"/>
        <w:gridCol w:w="2688"/>
        <w:gridCol w:w="2964"/>
        <w:gridCol w:w="4919"/>
      </w:tblGrid>
      <w:tr w:rsidR="00207193" w:rsidRPr="009B41F2" w14:paraId="4B038CF0" w14:textId="77777777" w:rsidTr="002C7420">
        <w:trPr>
          <w:tblHeader/>
        </w:trPr>
        <w:tc>
          <w:tcPr>
            <w:tcW w:w="567" w:type="dxa"/>
            <w:tcBorders>
              <w:top w:val="single" w:sz="1" w:space="0" w:color="999999"/>
              <w:left w:val="single" w:sz="1" w:space="0" w:color="999999"/>
              <w:bottom w:val="single" w:sz="1" w:space="0" w:color="999999"/>
              <w:right w:val="single" w:sz="1" w:space="0" w:color="999999"/>
            </w:tcBorders>
            <w:shd w:val="clear" w:color="auto" w:fill="1B3A5C"/>
            <w:tcMar>
              <w:top w:w="60" w:type="dxa"/>
              <w:left w:w="100" w:type="dxa"/>
              <w:bottom w:w="60" w:type="dxa"/>
              <w:right w:w="100" w:type="dxa"/>
            </w:tcMar>
            <w:vAlign w:val="center"/>
          </w:tcPr>
          <w:p w14:paraId="2E88F430" w14:textId="77777777" w:rsidR="00207193" w:rsidRPr="009B41F2" w:rsidRDefault="00207193" w:rsidP="002B4C9B">
            <w:pPr>
              <w:spacing w:line="276" w:lineRule="auto"/>
              <w:jc w:val="center"/>
              <w:rPr>
                <w:rFonts w:ascii="Arial" w:hAnsi="Arial" w:cs="Arial"/>
                <w:sz w:val="24"/>
                <w:szCs w:val="24"/>
              </w:rPr>
            </w:pPr>
            <w:r w:rsidRPr="009B41F2">
              <w:rPr>
                <w:rFonts w:ascii="Arial" w:hAnsi="Arial" w:cs="Arial"/>
                <w:b/>
                <w:bCs/>
                <w:color w:val="FFFFFF"/>
                <w:sz w:val="24"/>
                <w:szCs w:val="24"/>
              </w:rPr>
              <w:lastRenderedPageBreak/>
              <w:t>Nr</w:t>
            </w:r>
          </w:p>
        </w:tc>
        <w:tc>
          <w:tcPr>
            <w:tcW w:w="619" w:type="dxa"/>
            <w:tcBorders>
              <w:top w:val="single" w:sz="1" w:space="0" w:color="999999"/>
              <w:left w:val="single" w:sz="1" w:space="0" w:color="999999"/>
              <w:bottom w:val="single" w:sz="1" w:space="0" w:color="999999"/>
              <w:right w:val="single" w:sz="1" w:space="0" w:color="999999"/>
            </w:tcBorders>
            <w:shd w:val="clear" w:color="auto" w:fill="1B3A5C"/>
            <w:tcMar>
              <w:top w:w="60" w:type="dxa"/>
              <w:left w:w="100" w:type="dxa"/>
              <w:bottom w:w="60" w:type="dxa"/>
              <w:right w:w="100" w:type="dxa"/>
            </w:tcMar>
            <w:vAlign w:val="center"/>
          </w:tcPr>
          <w:p w14:paraId="570C9CB1" w14:textId="77777777" w:rsidR="00207193" w:rsidRPr="009B41F2" w:rsidRDefault="00207193" w:rsidP="002B4C9B">
            <w:pPr>
              <w:spacing w:line="276" w:lineRule="auto"/>
              <w:jc w:val="center"/>
              <w:rPr>
                <w:rFonts w:ascii="Arial" w:hAnsi="Arial" w:cs="Arial"/>
                <w:b/>
                <w:bCs/>
                <w:color w:val="FFFFFF" w:themeColor="background1"/>
                <w:sz w:val="24"/>
                <w:szCs w:val="24"/>
              </w:rPr>
            </w:pPr>
            <w:r w:rsidRPr="009B41F2">
              <w:rPr>
                <w:rFonts w:ascii="Arial" w:hAnsi="Arial" w:cs="Arial"/>
                <w:b/>
                <w:bCs/>
                <w:color w:val="FFFFFF" w:themeColor="background1"/>
                <w:sz w:val="24"/>
                <w:szCs w:val="24"/>
              </w:rPr>
              <w:t>Typ</w:t>
            </w:r>
          </w:p>
        </w:tc>
        <w:tc>
          <w:tcPr>
            <w:tcW w:w="2512" w:type="dxa"/>
            <w:tcBorders>
              <w:top w:val="single" w:sz="1" w:space="0" w:color="999999"/>
              <w:left w:val="single" w:sz="1" w:space="0" w:color="999999"/>
              <w:bottom w:val="single" w:sz="1" w:space="0" w:color="999999"/>
              <w:right w:val="single" w:sz="1" w:space="0" w:color="999999"/>
            </w:tcBorders>
            <w:shd w:val="clear" w:color="auto" w:fill="1B3A5C"/>
            <w:tcMar>
              <w:top w:w="60" w:type="dxa"/>
              <w:left w:w="100" w:type="dxa"/>
              <w:bottom w:w="60" w:type="dxa"/>
              <w:right w:w="100" w:type="dxa"/>
            </w:tcMar>
            <w:vAlign w:val="center"/>
          </w:tcPr>
          <w:p w14:paraId="19E4288A" w14:textId="77777777" w:rsidR="00207193" w:rsidRPr="009B41F2" w:rsidRDefault="00207193" w:rsidP="002B4C9B">
            <w:pPr>
              <w:spacing w:line="276" w:lineRule="auto"/>
              <w:jc w:val="center"/>
              <w:rPr>
                <w:rFonts w:ascii="Arial" w:hAnsi="Arial" w:cs="Arial"/>
                <w:sz w:val="24"/>
                <w:szCs w:val="24"/>
              </w:rPr>
            </w:pPr>
            <w:r w:rsidRPr="009B41F2">
              <w:rPr>
                <w:rFonts w:ascii="Arial" w:hAnsi="Arial" w:cs="Arial"/>
                <w:b/>
                <w:bCs/>
                <w:color w:val="FFFFFF"/>
                <w:sz w:val="24"/>
                <w:szCs w:val="24"/>
              </w:rPr>
              <w:t>Pytanie</w:t>
            </w:r>
          </w:p>
        </w:tc>
        <w:tc>
          <w:tcPr>
            <w:tcW w:w="2426" w:type="dxa"/>
            <w:tcBorders>
              <w:top w:val="single" w:sz="1" w:space="0" w:color="999999"/>
              <w:left w:val="single" w:sz="1" w:space="0" w:color="999999"/>
              <w:bottom w:val="single" w:sz="1" w:space="0" w:color="999999"/>
              <w:right w:val="single" w:sz="1" w:space="0" w:color="999999"/>
            </w:tcBorders>
            <w:shd w:val="clear" w:color="auto" w:fill="1B3A5C"/>
            <w:tcMar>
              <w:top w:w="60" w:type="dxa"/>
              <w:left w:w="100" w:type="dxa"/>
              <w:bottom w:w="60" w:type="dxa"/>
              <w:right w:w="100" w:type="dxa"/>
            </w:tcMar>
            <w:vAlign w:val="center"/>
          </w:tcPr>
          <w:p w14:paraId="60F401BC" w14:textId="77777777" w:rsidR="00207193" w:rsidRPr="009B41F2" w:rsidRDefault="00207193" w:rsidP="002B4C9B">
            <w:pPr>
              <w:spacing w:line="276" w:lineRule="auto"/>
              <w:jc w:val="center"/>
              <w:rPr>
                <w:rFonts w:ascii="Arial" w:hAnsi="Arial" w:cs="Arial"/>
                <w:sz w:val="24"/>
                <w:szCs w:val="24"/>
              </w:rPr>
            </w:pPr>
            <w:r w:rsidRPr="009B41F2">
              <w:rPr>
                <w:rFonts w:ascii="Arial" w:hAnsi="Arial" w:cs="Arial"/>
                <w:b/>
                <w:bCs/>
                <w:color w:val="FFFFFF"/>
                <w:sz w:val="24"/>
                <w:szCs w:val="24"/>
              </w:rPr>
              <w:t>Wyjaśnienie / Źródło</w:t>
            </w:r>
          </w:p>
        </w:tc>
        <w:tc>
          <w:tcPr>
            <w:tcW w:w="2717" w:type="dxa"/>
            <w:tcBorders>
              <w:top w:val="single" w:sz="1" w:space="0" w:color="999999"/>
              <w:left w:val="single" w:sz="1" w:space="0" w:color="999999"/>
              <w:bottom w:val="single" w:sz="1" w:space="0" w:color="999999"/>
              <w:right w:val="single" w:sz="1" w:space="0" w:color="999999"/>
            </w:tcBorders>
            <w:shd w:val="clear" w:color="auto" w:fill="1B3A5C"/>
            <w:tcMar>
              <w:top w:w="60" w:type="dxa"/>
              <w:left w:w="100" w:type="dxa"/>
              <w:bottom w:w="60" w:type="dxa"/>
              <w:right w:w="100" w:type="dxa"/>
            </w:tcMar>
            <w:vAlign w:val="center"/>
          </w:tcPr>
          <w:p w14:paraId="0BF36DB4" w14:textId="77777777" w:rsidR="00207193" w:rsidRPr="009B41F2" w:rsidRDefault="00207193" w:rsidP="002B4C9B">
            <w:pPr>
              <w:spacing w:line="276" w:lineRule="auto"/>
              <w:jc w:val="center"/>
              <w:rPr>
                <w:rFonts w:ascii="Arial" w:hAnsi="Arial" w:cs="Arial"/>
                <w:sz w:val="24"/>
                <w:szCs w:val="24"/>
              </w:rPr>
            </w:pPr>
            <w:r w:rsidRPr="009B41F2">
              <w:rPr>
                <w:rFonts w:ascii="Arial" w:hAnsi="Arial" w:cs="Arial"/>
                <w:b/>
                <w:bCs/>
                <w:color w:val="FFFFFF"/>
                <w:sz w:val="24"/>
                <w:szCs w:val="24"/>
              </w:rPr>
              <w:t>Odpowiedź: TAK / NIE / WYJAŚNIJ</w:t>
            </w:r>
          </w:p>
        </w:tc>
        <w:tc>
          <w:tcPr>
            <w:tcW w:w="5812" w:type="dxa"/>
            <w:tcBorders>
              <w:top w:val="single" w:sz="1" w:space="0" w:color="999999"/>
              <w:left w:val="single" w:sz="1" w:space="0" w:color="999999"/>
              <w:bottom w:val="single" w:sz="1" w:space="0" w:color="999999"/>
              <w:right w:val="single" w:sz="1" w:space="0" w:color="999999"/>
            </w:tcBorders>
            <w:shd w:val="clear" w:color="auto" w:fill="1B3A5C"/>
            <w:tcMar>
              <w:top w:w="60" w:type="dxa"/>
              <w:left w:w="100" w:type="dxa"/>
              <w:bottom w:w="60" w:type="dxa"/>
              <w:right w:w="100" w:type="dxa"/>
            </w:tcMar>
            <w:vAlign w:val="center"/>
          </w:tcPr>
          <w:p w14:paraId="14C45528" w14:textId="77777777" w:rsidR="00207193" w:rsidRPr="009B41F2" w:rsidRDefault="00207193" w:rsidP="002B4C9B">
            <w:pPr>
              <w:spacing w:line="276" w:lineRule="auto"/>
              <w:jc w:val="center"/>
              <w:rPr>
                <w:rFonts w:ascii="Arial" w:hAnsi="Arial" w:cs="Arial"/>
                <w:sz w:val="24"/>
                <w:szCs w:val="24"/>
              </w:rPr>
            </w:pPr>
            <w:r w:rsidRPr="009B41F2">
              <w:rPr>
                <w:rFonts w:ascii="Arial" w:hAnsi="Arial" w:cs="Arial"/>
                <w:b/>
                <w:bCs/>
                <w:color w:val="FFFFFF"/>
                <w:sz w:val="24"/>
                <w:szCs w:val="24"/>
              </w:rPr>
              <w:t>Działanie: zadanie, osoba odpowiedzialna, termin</w:t>
            </w:r>
          </w:p>
        </w:tc>
      </w:tr>
      <w:tr w:rsidR="00207193" w:rsidRPr="009B41F2" w14:paraId="3361F24D" w14:textId="77777777" w:rsidTr="002C7420">
        <w:tc>
          <w:tcPr>
            <w:tcW w:w="567"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6242AFDF" w14:textId="77777777" w:rsidR="00207193" w:rsidRPr="009B41F2" w:rsidRDefault="00207193" w:rsidP="00207193">
            <w:pPr>
              <w:pStyle w:val="Akapitzlist"/>
              <w:numPr>
                <w:ilvl w:val="0"/>
                <w:numId w:val="5"/>
              </w:numPr>
              <w:spacing w:line="360" w:lineRule="auto"/>
              <w:jc w:val="both"/>
              <w:rPr>
                <w:color w:val="FFFFFF" w:themeColor="background1"/>
                <w:sz w:val="24"/>
                <w:szCs w:val="24"/>
              </w:rPr>
            </w:pPr>
            <w:r w:rsidRPr="009B41F2">
              <w:rPr>
                <w:b/>
                <w:bCs/>
                <w:color w:val="FFFFFF" w:themeColor="background1"/>
                <w:sz w:val="24"/>
                <w:szCs w:val="24"/>
              </w:rPr>
              <w:t>CEL I SYSTEM AI</w:t>
            </w:r>
          </w:p>
        </w:tc>
      </w:tr>
      <w:tr w:rsidR="00207193" w:rsidRPr="009B41F2" w14:paraId="1A337A04"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994A37"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1</w:t>
            </w:r>
          </w:p>
        </w:tc>
        <w:tc>
          <w:tcPr>
            <w:tcW w:w="85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C0FC71"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P</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4A15A6E"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Jaki problem / potrzebę ma rozwiązać AI, czy ten cel da się osiągnąć bez AI i jakie korzyści mierzalne są oczekiwane?</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D1736ED"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Uzasadnienie wdrożenia. Warunkuje ocenę proporcjonalności przetwarzania danych (RODO) i adekwatności rozwiązania.</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A323CD"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3A13322" w14:textId="77777777" w:rsidR="00207193" w:rsidRPr="009B41F2" w:rsidRDefault="00207193" w:rsidP="002B4C9B">
            <w:pPr>
              <w:spacing w:line="360" w:lineRule="auto"/>
              <w:jc w:val="both"/>
              <w:rPr>
                <w:rFonts w:ascii="Arial" w:hAnsi="Arial" w:cs="Arial"/>
                <w:sz w:val="24"/>
                <w:szCs w:val="24"/>
              </w:rPr>
            </w:pPr>
          </w:p>
        </w:tc>
      </w:tr>
      <w:tr w:rsidR="00207193" w:rsidRPr="009B41F2" w14:paraId="0DBBAB95"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3DCBD0D"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2</w:t>
            </w:r>
          </w:p>
        </w:tc>
        <w:tc>
          <w:tcPr>
            <w:tcW w:w="85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4D6E26"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P</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38753C9"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Co robi system AI i czy jego wyniki wpływają na sytuację osób fizycznych (klientów, pracowników)?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A637C2"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Jeśli tak – art. 22 RODO (decyzje automatyczne), obowiązki informacyjne, możliwa DPIA.</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B60356"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AAEFBA" w14:textId="77777777" w:rsidR="00207193" w:rsidRPr="009B41F2" w:rsidRDefault="00207193" w:rsidP="002B4C9B">
            <w:pPr>
              <w:spacing w:line="360" w:lineRule="auto"/>
              <w:jc w:val="both"/>
              <w:rPr>
                <w:rFonts w:ascii="Arial" w:hAnsi="Arial" w:cs="Arial"/>
                <w:sz w:val="24"/>
                <w:szCs w:val="24"/>
              </w:rPr>
            </w:pPr>
          </w:p>
        </w:tc>
      </w:tr>
      <w:tr w:rsidR="00207193" w:rsidRPr="009B41F2" w14:paraId="6040F08C"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B23404"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3</w:t>
            </w:r>
          </w:p>
        </w:tc>
        <w:tc>
          <w:tcPr>
            <w:tcW w:w="85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68262D5"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P</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3165614"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organizacja kupując gotowy system AI lub budując własny zna architekturę i konfigurację systemu?</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AF108CC"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Rozróżnienie build/deploy determinuje zakres odpowiedzialności. Znajomość architektury warunkuje data protection by design.</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EB312E"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8CA9EF6" w14:textId="77777777" w:rsidR="00207193" w:rsidRPr="009B41F2" w:rsidRDefault="00207193" w:rsidP="002B4C9B">
            <w:pPr>
              <w:spacing w:line="360" w:lineRule="auto"/>
              <w:jc w:val="both"/>
              <w:rPr>
                <w:rFonts w:ascii="Arial" w:hAnsi="Arial" w:cs="Arial"/>
                <w:sz w:val="24"/>
                <w:szCs w:val="24"/>
              </w:rPr>
            </w:pPr>
          </w:p>
        </w:tc>
      </w:tr>
      <w:tr w:rsidR="00207193" w:rsidRPr="009B41F2" w14:paraId="132115A8" w14:textId="77777777" w:rsidTr="00A91794">
        <w:tc>
          <w:tcPr>
            <w:tcW w:w="567"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36591901" w14:textId="77777777" w:rsidR="00207193" w:rsidRPr="009B41F2" w:rsidRDefault="00207193" w:rsidP="00207193">
            <w:pPr>
              <w:pStyle w:val="Akapitzlist"/>
              <w:numPr>
                <w:ilvl w:val="0"/>
                <w:numId w:val="5"/>
              </w:numPr>
              <w:rPr>
                <w:color w:val="FFFFFF" w:themeColor="background1"/>
                <w:sz w:val="24"/>
                <w:szCs w:val="24"/>
              </w:rPr>
            </w:pPr>
            <w:r w:rsidRPr="009B41F2">
              <w:rPr>
                <w:b/>
                <w:bCs/>
                <w:color w:val="FFFFFF" w:themeColor="background1"/>
                <w:sz w:val="24"/>
                <w:szCs w:val="24"/>
              </w:rPr>
              <w:t>DANE OSOBOWE</w:t>
            </w:r>
          </w:p>
        </w:tc>
      </w:tr>
      <w:tr w:rsidR="00207193" w:rsidRPr="009B41F2" w14:paraId="65649FD2"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487CC9"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lastRenderedPageBreak/>
              <w:t>4</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E8120C"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P/Z</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0926E9"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system przetwarza dane osobowe  np. klientów, pracowników lub kontrahentów?</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26763C"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Dane osobowe to wszelkie informacje o osobie. Dotyczy też inferencji AI o osobach. Źródło: instrukcja dostawcy.</w:t>
            </w:r>
          </w:p>
          <w:p w14:paraId="1C92C17A" w14:textId="77777777" w:rsidR="00207193" w:rsidRPr="009B41F2" w:rsidRDefault="00207193" w:rsidP="002B4C9B">
            <w:pPr>
              <w:spacing w:after="40"/>
              <w:rPr>
                <w:rFonts w:ascii="Arial" w:hAnsi="Arial" w:cs="Arial"/>
                <w:color w:val="000000" w:themeColor="text1"/>
                <w:sz w:val="24"/>
                <w:szCs w:val="24"/>
              </w:rPr>
            </w:pP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152B74"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30DB94" w14:textId="77777777" w:rsidR="00207193" w:rsidRPr="009B41F2" w:rsidRDefault="00207193" w:rsidP="002B4C9B">
            <w:pPr>
              <w:spacing w:line="360" w:lineRule="auto"/>
              <w:jc w:val="both"/>
              <w:rPr>
                <w:rFonts w:ascii="Arial" w:hAnsi="Arial" w:cs="Arial"/>
                <w:sz w:val="24"/>
                <w:szCs w:val="24"/>
              </w:rPr>
            </w:pPr>
          </w:p>
        </w:tc>
      </w:tr>
      <w:tr w:rsidR="00207193" w:rsidRPr="009B41F2" w14:paraId="66B272A9"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0541A12"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5</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791C21"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P</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38CD91"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wśród danych są dane wrażliwe (zdrowie, biometria) lub dane dzieci/osób wrażliwych?</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8331AA1"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Art. 9 i 8 RODO. Wymagają szczególnej podstawy prawnej i zwiększonej ochrony.</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915BFF"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830062" w14:textId="77777777" w:rsidR="00207193" w:rsidRPr="009B41F2" w:rsidRDefault="00207193" w:rsidP="002B4C9B">
            <w:pPr>
              <w:spacing w:line="360" w:lineRule="auto"/>
              <w:jc w:val="both"/>
              <w:rPr>
                <w:rFonts w:ascii="Arial" w:hAnsi="Arial" w:cs="Arial"/>
                <w:sz w:val="24"/>
                <w:szCs w:val="24"/>
              </w:rPr>
            </w:pPr>
          </w:p>
        </w:tc>
      </w:tr>
      <w:tr w:rsidR="00207193" w:rsidRPr="009B41F2" w14:paraId="7C2B43CF"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E5AD09"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6</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42C24D6"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P</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C8DF52A"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jakość i reprezentatywność danych jest wystarczająca, by uniknąć błędnych lub dyskryminujących wyników?</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D033AC6"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Jakość danych wpływa na prawidłowość przetwarzania (art. 5 ust. 1 lit. d) i ryzyko szkody dla osób.</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FF2BB23"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01F546" w14:textId="77777777" w:rsidR="00207193" w:rsidRPr="009B41F2" w:rsidRDefault="00207193" w:rsidP="002B4C9B">
            <w:pPr>
              <w:spacing w:line="360" w:lineRule="auto"/>
              <w:jc w:val="both"/>
              <w:rPr>
                <w:rFonts w:ascii="Arial" w:hAnsi="Arial" w:cs="Arial"/>
                <w:sz w:val="24"/>
                <w:szCs w:val="24"/>
              </w:rPr>
            </w:pPr>
          </w:p>
        </w:tc>
      </w:tr>
      <w:tr w:rsidR="00207193" w:rsidRPr="009B41F2" w14:paraId="55F050C8"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2D5640C"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7</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6BDFF9"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P/Z</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87C3577"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 xml:space="preserve">Czy wiemy, kto w firmie odpowiada za dane wprowadzane do AI i czy mamy zasady określające, jakie dane </w:t>
            </w:r>
            <w:r w:rsidRPr="009B41F2">
              <w:rPr>
                <w:rFonts w:ascii="Arial" w:hAnsi="Arial" w:cs="Arial"/>
                <w:color w:val="000000" w:themeColor="text1"/>
                <w:sz w:val="24"/>
                <w:szCs w:val="24"/>
              </w:rPr>
              <w:lastRenderedPageBreak/>
              <w:t>wolno tam wprowadzać?</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1BE02F"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lastRenderedPageBreak/>
              <w:t xml:space="preserve">Podstawowe zasady zarządzania danymi (kto odpowiada, co wolno wprowadzać, gdzie dane trafiają) chronią przed </w:t>
            </w:r>
            <w:r w:rsidRPr="009B41F2">
              <w:rPr>
                <w:rFonts w:ascii="Arial" w:hAnsi="Arial" w:cs="Arial"/>
                <w:color w:val="000000" w:themeColor="text1"/>
                <w:sz w:val="24"/>
                <w:szCs w:val="24"/>
              </w:rPr>
              <w:lastRenderedPageBreak/>
              <w:t>przypadkowym ujawnieniem danych klientów lub pracowników w narzędziu AI. Źródło: regulamin wewnętrzny, instrukcja dla pracowników.</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744FA0"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1FA457" w14:textId="77777777" w:rsidR="00207193" w:rsidRPr="009B41F2" w:rsidRDefault="00207193" w:rsidP="002B4C9B">
            <w:pPr>
              <w:spacing w:line="360" w:lineRule="auto"/>
              <w:jc w:val="both"/>
              <w:rPr>
                <w:rFonts w:ascii="Arial" w:hAnsi="Arial" w:cs="Arial"/>
                <w:sz w:val="24"/>
                <w:szCs w:val="24"/>
              </w:rPr>
            </w:pPr>
          </w:p>
        </w:tc>
      </w:tr>
      <w:tr w:rsidR="00207193" w:rsidRPr="009B41F2" w14:paraId="69F20FCC" w14:textId="77777777" w:rsidTr="00A91794">
        <w:tc>
          <w:tcPr>
            <w:tcW w:w="567"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7F57E4D1" w14:textId="77777777" w:rsidR="00207193" w:rsidRPr="009B41F2" w:rsidRDefault="00207193" w:rsidP="00207193">
            <w:pPr>
              <w:pStyle w:val="Akapitzlist"/>
              <w:numPr>
                <w:ilvl w:val="0"/>
                <w:numId w:val="5"/>
              </w:numPr>
              <w:rPr>
                <w:color w:val="FFFFFF" w:themeColor="background1"/>
                <w:sz w:val="24"/>
                <w:szCs w:val="24"/>
              </w:rPr>
            </w:pPr>
            <w:r w:rsidRPr="009B41F2">
              <w:rPr>
                <w:b/>
                <w:bCs/>
                <w:color w:val="FFFFFF" w:themeColor="background1"/>
                <w:sz w:val="24"/>
                <w:szCs w:val="24"/>
              </w:rPr>
              <w:t>PODSTAWA PRAWNA</w:t>
            </w:r>
          </w:p>
        </w:tc>
      </w:tr>
      <w:tr w:rsidR="00207193" w:rsidRPr="009B41F2" w14:paraId="38E6F22F"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54F847"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8</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4C5763E"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Z</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55CFB6"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wiemy, na jakiej podstawie prawnej przetwarzamy dane w AI (art. 6 ust. 1)?</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0E52E2"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Zgoda, umowa, obowiązek prawny, uzasadniony interes. Jeśli nie wiemy – konsultacja z IOD/prawnikiem.</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8E72CE"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0D72658" w14:textId="77777777" w:rsidR="00207193" w:rsidRPr="009B41F2" w:rsidRDefault="00207193" w:rsidP="002B4C9B">
            <w:pPr>
              <w:spacing w:line="360" w:lineRule="auto"/>
              <w:jc w:val="both"/>
              <w:rPr>
                <w:rFonts w:ascii="Arial" w:hAnsi="Arial" w:cs="Arial"/>
                <w:sz w:val="24"/>
                <w:szCs w:val="24"/>
              </w:rPr>
            </w:pPr>
          </w:p>
        </w:tc>
      </w:tr>
      <w:tr w:rsidR="00207193" w:rsidRPr="009B41F2" w14:paraId="1FAA6AEB" w14:textId="77777777" w:rsidTr="00A91794">
        <w:tc>
          <w:tcPr>
            <w:tcW w:w="567"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0EE5C45A" w14:textId="77777777" w:rsidR="00207193" w:rsidRPr="009B41F2" w:rsidRDefault="00207193" w:rsidP="00207193">
            <w:pPr>
              <w:pStyle w:val="Akapitzlist"/>
              <w:numPr>
                <w:ilvl w:val="0"/>
                <w:numId w:val="5"/>
              </w:numPr>
              <w:rPr>
                <w:color w:val="FFFFFF" w:themeColor="background1"/>
                <w:sz w:val="24"/>
                <w:szCs w:val="24"/>
              </w:rPr>
            </w:pPr>
            <w:r w:rsidRPr="009B41F2">
              <w:rPr>
                <w:b/>
                <w:bCs/>
                <w:color w:val="FFFFFF" w:themeColor="background1"/>
                <w:sz w:val="24"/>
                <w:szCs w:val="24"/>
              </w:rPr>
              <w:t>DOSTAWCA AI</w:t>
            </w:r>
          </w:p>
        </w:tc>
      </w:tr>
      <w:tr w:rsidR="00207193" w:rsidRPr="009B41F2" w14:paraId="0D56C419"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7D47204"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9</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26E994"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Z</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BDBC2B5"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mamy umowę powierzenia przetwarzania danych z dostawcą AI (art. 28)?</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8C981D5"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Obowiązkowa, gdy dostawca przetwarza dane w naszym imieniu. Dotyczy większości usług AI w chmurze.</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868753"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021E72" w14:textId="77777777" w:rsidR="00207193" w:rsidRPr="009B41F2" w:rsidRDefault="00207193" w:rsidP="002B4C9B">
            <w:pPr>
              <w:spacing w:line="360" w:lineRule="auto"/>
              <w:jc w:val="both"/>
              <w:rPr>
                <w:rFonts w:ascii="Arial" w:hAnsi="Arial" w:cs="Arial"/>
                <w:sz w:val="24"/>
                <w:szCs w:val="24"/>
              </w:rPr>
            </w:pPr>
          </w:p>
        </w:tc>
      </w:tr>
      <w:tr w:rsidR="00207193" w:rsidRPr="009B41F2" w14:paraId="22590B59"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4ADADE6"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10</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F540F3"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P/Z</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C96F70"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 xml:space="preserve">Czy wiemy, gdzie dostawca przechowuje </w:t>
            </w:r>
            <w:r w:rsidRPr="009B41F2">
              <w:rPr>
                <w:rFonts w:ascii="Arial" w:hAnsi="Arial" w:cs="Arial"/>
                <w:color w:val="000000" w:themeColor="text1"/>
                <w:sz w:val="24"/>
                <w:szCs w:val="24"/>
              </w:rPr>
              <w:lastRenderedPageBreak/>
              <w:t>dane (kraj) i czy są przekazywane poza UE?</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C4E843"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lastRenderedPageBreak/>
              <w:t xml:space="preserve">Art. 44–49 RODO. Źródło: DPA dostawcy, </w:t>
            </w:r>
            <w:r w:rsidRPr="009B41F2">
              <w:rPr>
                <w:rFonts w:ascii="Arial" w:hAnsi="Arial" w:cs="Arial"/>
                <w:color w:val="000000" w:themeColor="text1"/>
                <w:sz w:val="24"/>
                <w:szCs w:val="24"/>
              </w:rPr>
              <w:lastRenderedPageBreak/>
              <w:t>polityka prywatności, lokalizacja serwerów.</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0F449B"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C7C83A" w14:textId="77777777" w:rsidR="00207193" w:rsidRPr="009B41F2" w:rsidRDefault="00207193" w:rsidP="002B4C9B">
            <w:pPr>
              <w:spacing w:line="360" w:lineRule="auto"/>
              <w:jc w:val="both"/>
              <w:rPr>
                <w:rFonts w:ascii="Arial" w:hAnsi="Arial" w:cs="Arial"/>
                <w:sz w:val="24"/>
                <w:szCs w:val="24"/>
              </w:rPr>
            </w:pPr>
          </w:p>
        </w:tc>
      </w:tr>
      <w:tr w:rsidR="00207193" w:rsidRPr="009B41F2" w14:paraId="3453CD6E"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152A9A"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11</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10248C"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P</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56D717"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model AI jest open source czy zamknięty (closed source)? Czy dostawca udostępnia instrukcję użycia systemu?</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866B18"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Typ modelu wpływa na kontrolę nad danymi. AI Act wymaga dokumentacji od dostawców. Źródło: DPA, karta modelu.</w:t>
            </w:r>
          </w:p>
          <w:p w14:paraId="1BC7341D" w14:textId="77777777" w:rsidR="00207193" w:rsidRPr="009B41F2" w:rsidRDefault="00207193" w:rsidP="002B4C9B">
            <w:pPr>
              <w:spacing w:after="40"/>
              <w:rPr>
                <w:rFonts w:ascii="Arial" w:hAnsi="Arial" w:cs="Arial"/>
                <w:color w:val="000000" w:themeColor="text1"/>
                <w:sz w:val="24"/>
                <w:szCs w:val="24"/>
              </w:rPr>
            </w:pPr>
          </w:p>
          <w:p w14:paraId="4426FF72" w14:textId="77777777" w:rsidR="00207193" w:rsidRPr="009B41F2" w:rsidRDefault="00207193" w:rsidP="002B4C9B">
            <w:pPr>
              <w:spacing w:after="40"/>
              <w:rPr>
                <w:rFonts w:ascii="Arial" w:hAnsi="Arial" w:cs="Arial"/>
                <w:color w:val="000000" w:themeColor="text1"/>
                <w:sz w:val="24"/>
                <w:szCs w:val="24"/>
              </w:rPr>
            </w:pP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7229A1F"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7F6BB4" w14:textId="77777777" w:rsidR="00207193" w:rsidRPr="009B41F2" w:rsidRDefault="00207193" w:rsidP="002B4C9B">
            <w:pPr>
              <w:spacing w:line="360" w:lineRule="auto"/>
              <w:jc w:val="both"/>
              <w:rPr>
                <w:rFonts w:ascii="Arial" w:hAnsi="Arial" w:cs="Arial"/>
                <w:sz w:val="24"/>
                <w:szCs w:val="24"/>
              </w:rPr>
            </w:pPr>
          </w:p>
        </w:tc>
      </w:tr>
      <w:tr w:rsidR="00207193" w:rsidRPr="009B41F2" w14:paraId="6EB1B4A3"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FCC450"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rPr>
              <w:t>12</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03F240"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P/Z</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715C23"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dane, które wprowadzamy do narzędzia, mogą być wykorzystywane przez dostawcę do trenowania jego modeli i czy można to wyłączyć?</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E89137"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 xml:space="preserve">Jeśli dostawca wykorzystuje wprowadzone dane do własnych celów, przestaje działać wyłącznie na nasze polecenie i w tym zakresie sam staje się administratorem (art. 28 ust. 10 RODO). Wiele narzędzi pozwala wyłączyć uczenie na danych klienta w ustawieniach </w:t>
            </w:r>
            <w:r w:rsidRPr="009B41F2">
              <w:rPr>
                <w:rFonts w:ascii="Arial" w:hAnsi="Arial" w:cs="Arial"/>
                <w:color w:val="000000" w:themeColor="text1"/>
                <w:sz w:val="24"/>
                <w:szCs w:val="24"/>
              </w:rPr>
              <w:lastRenderedPageBreak/>
              <w:t>konta lub w planie płatnym. Źródło: regulamin, umowa powierzenia, ustawienia konta.</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17D767"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CAF5DE2" w14:textId="77777777" w:rsidR="00207193" w:rsidRPr="009B41F2" w:rsidRDefault="00207193" w:rsidP="002B4C9B">
            <w:pPr>
              <w:spacing w:line="360" w:lineRule="auto"/>
              <w:jc w:val="both"/>
              <w:rPr>
                <w:rFonts w:ascii="Arial" w:hAnsi="Arial" w:cs="Arial"/>
                <w:sz w:val="24"/>
                <w:szCs w:val="24"/>
              </w:rPr>
            </w:pPr>
          </w:p>
        </w:tc>
      </w:tr>
      <w:tr w:rsidR="00207193" w:rsidRPr="009B41F2" w14:paraId="5A85382D"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6BD610"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rPr>
              <w:t>13</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DFFFF99"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Z</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FD7DFB"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wiemy, jak długo dostawca przechowuje wprowadzone dane i historię rozmów oraz czy możemy je usunąć?</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7D6C126"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Art. 5 ust. 1 lit. e RODO: dane wolno przechowywać tylko tak długo, jak są potrzebne. W narzędziach AI dotyczy to także historii zapytań, załączonych plików i kopii w pamięci kontekstowej. Źródło: regulamin, polityka prywatności, ustawienia konta.</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4BCCD23"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A1674A2" w14:textId="77777777" w:rsidR="00207193" w:rsidRPr="009B41F2" w:rsidRDefault="00207193" w:rsidP="002B4C9B">
            <w:pPr>
              <w:spacing w:line="360" w:lineRule="auto"/>
              <w:jc w:val="both"/>
              <w:rPr>
                <w:rFonts w:ascii="Arial" w:hAnsi="Arial" w:cs="Arial"/>
                <w:sz w:val="24"/>
                <w:szCs w:val="24"/>
              </w:rPr>
            </w:pPr>
          </w:p>
        </w:tc>
      </w:tr>
      <w:tr w:rsidR="00207193" w:rsidRPr="009B41F2" w14:paraId="114E151C" w14:textId="77777777" w:rsidTr="00A91794">
        <w:tc>
          <w:tcPr>
            <w:tcW w:w="567"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43C90192" w14:textId="77777777" w:rsidR="00207193" w:rsidRPr="009B41F2" w:rsidRDefault="00207193" w:rsidP="00207193">
            <w:pPr>
              <w:pStyle w:val="Akapitzlist"/>
              <w:numPr>
                <w:ilvl w:val="0"/>
                <w:numId w:val="5"/>
              </w:numPr>
              <w:rPr>
                <w:color w:val="FFFFFF" w:themeColor="background1"/>
                <w:sz w:val="24"/>
                <w:szCs w:val="24"/>
              </w:rPr>
            </w:pPr>
            <w:r w:rsidRPr="009B41F2">
              <w:rPr>
                <w:b/>
                <w:bCs/>
                <w:color w:val="FFFFFF" w:themeColor="background1"/>
                <w:sz w:val="24"/>
                <w:szCs w:val="24"/>
              </w:rPr>
              <w:t>BEZPIECZEŃSTWO I NARUSZENIA</w:t>
            </w:r>
          </w:p>
        </w:tc>
      </w:tr>
      <w:tr w:rsidR="00207193" w:rsidRPr="009B41F2" w14:paraId="5B7F677D"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8C8931"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rPr>
              <w:t>14</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781B94"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Z</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C6E37D"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 xml:space="preserve">Czy wiemy, kto ma dostęp do konta i do danych wprowadzanych do narzędzia oraz co zrobić, jeśli dane </w:t>
            </w:r>
            <w:r w:rsidRPr="009B41F2">
              <w:rPr>
                <w:rFonts w:ascii="Arial" w:hAnsi="Arial" w:cs="Arial"/>
                <w:color w:val="000000" w:themeColor="text1"/>
                <w:sz w:val="24"/>
                <w:szCs w:val="24"/>
              </w:rPr>
              <w:lastRenderedPageBreak/>
              <w:t>wyciekną albo trafią do niewłaściwej osoby?</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1233BD"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lastRenderedPageBreak/>
              <w:t xml:space="preserve">Art. 32 RODO wymaga ograniczenia dostępu do osób, które go potrzebują (konta imienne, uwierzytelnianie </w:t>
            </w:r>
            <w:r w:rsidRPr="009B41F2">
              <w:rPr>
                <w:rFonts w:ascii="Arial" w:hAnsi="Arial" w:cs="Arial"/>
                <w:color w:val="000000" w:themeColor="text1"/>
                <w:sz w:val="24"/>
                <w:szCs w:val="24"/>
              </w:rPr>
              <w:lastRenderedPageBreak/>
              <w:t>dwuskładnikowe). Art. 33–34 RODO: naruszenie zgłasza się organowi nadzorczemu bez zbędnej zwłoki, nie później niż w 72 godziny – trzeba wiedzieć, kto w firmie za to odpowiada. Źródło: instrukcja dla pracowników, procedura postępowania z naruszeniami.</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57A0EB"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9C5273F" w14:textId="77777777" w:rsidR="00207193" w:rsidRPr="009B41F2" w:rsidRDefault="00207193" w:rsidP="002B4C9B">
            <w:pPr>
              <w:spacing w:line="360" w:lineRule="auto"/>
              <w:jc w:val="both"/>
              <w:rPr>
                <w:rFonts w:ascii="Arial" w:hAnsi="Arial" w:cs="Arial"/>
                <w:sz w:val="24"/>
                <w:szCs w:val="24"/>
              </w:rPr>
            </w:pPr>
          </w:p>
        </w:tc>
      </w:tr>
      <w:tr w:rsidR="00207193" w:rsidRPr="009B41F2" w14:paraId="6655B6AF" w14:textId="77777777" w:rsidTr="00A91794">
        <w:tc>
          <w:tcPr>
            <w:tcW w:w="567"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41B20AD0" w14:textId="77777777" w:rsidR="00207193" w:rsidRPr="009B41F2" w:rsidRDefault="00207193" w:rsidP="00207193">
            <w:pPr>
              <w:pStyle w:val="Akapitzlist"/>
              <w:numPr>
                <w:ilvl w:val="0"/>
                <w:numId w:val="5"/>
              </w:numPr>
              <w:rPr>
                <w:color w:val="FFFFFF" w:themeColor="background1"/>
                <w:sz w:val="24"/>
                <w:szCs w:val="24"/>
              </w:rPr>
            </w:pPr>
            <w:r w:rsidRPr="009B41F2">
              <w:rPr>
                <w:b/>
                <w:bCs/>
                <w:color w:val="FFFFFF" w:themeColor="background1"/>
                <w:sz w:val="24"/>
                <w:szCs w:val="24"/>
              </w:rPr>
              <w:t>OCHRONA OSÓB</w:t>
            </w:r>
          </w:p>
        </w:tc>
      </w:tr>
      <w:tr w:rsidR="00207193" w:rsidRPr="009B41F2" w14:paraId="6ADF954A"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14E51B6"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15</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4A16971"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Z</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F56E1FB"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poinformowaliśmy osoby, że ich dane są przetwarzane z użyciem AI (art. 13–14)?</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3281591"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Klauzule informacyjne muszą zawierać wzmiankę o AI i zasadach działania systemu.</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3D0206D"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278AF09" w14:textId="77777777" w:rsidR="00207193" w:rsidRPr="009B41F2" w:rsidRDefault="00207193" w:rsidP="002B4C9B">
            <w:pPr>
              <w:spacing w:line="360" w:lineRule="auto"/>
              <w:jc w:val="both"/>
              <w:rPr>
                <w:rFonts w:ascii="Arial" w:hAnsi="Arial" w:cs="Arial"/>
                <w:sz w:val="24"/>
                <w:szCs w:val="24"/>
              </w:rPr>
            </w:pPr>
          </w:p>
        </w:tc>
      </w:tr>
      <w:tr w:rsidR="00207193" w:rsidRPr="009B41F2" w14:paraId="6B38CE06"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E6F361B"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16</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7B6022"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Z</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723C647"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 xml:space="preserve">Czy osoby mogą zrealizować prawa RODO wobec wyników AI (dostęp, </w:t>
            </w:r>
            <w:r w:rsidRPr="009B41F2">
              <w:rPr>
                <w:rFonts w:ascii="Arial" w:hAnsi="Arial" w:cs="Arial"/>
                <w:color w:val="000000" w:themeColor="text1"/>
                <w:sz w:val="24"/>
                <w:szCs w:val="24"/>
              </w:rPr>
              <w:lastRenderedPageBreak/>
              <w:t>sprostowanie, usunięcie, sprzeciw)?</w:t>
            </w:r>
          </w:p>
          <w:p w14:paraId="727A6808" w14:textId="77777777" w:rsidR="00207193" w:rsidRPr="009B41F2" w:rsidRDefault="00207193" w:rsidP="002B4C9B">
            <w:pPr>
              <w:spacing w:after="40"/>
              <w:rPr>
                <w:rFonts w:ascii="Arial" w:hAnsi="Arial" w:cs="Arial"/>
                <w:color w:val="000000" w:themeColor="text1"/>
                <w:sz w:val="24"/>
                <w:szCs w:val="24"/>
              </w:rPr>
            </w:pP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F5FDBB"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lastRenderedPageBreak/>
              <w:t>Art. 15–22. Jeśli AI podejmuje decyzje automatyczne – prawo do interwencji ludzkiej (art. 22).</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413CE77"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E49BC5" w14:textId="77777777" w:rsidR="00207193" w:rsidRPr="009B41F2" w:rsidRDefault="00207193" w:rsidP="002B4C9B">
            <w:pPr>
              <w:spacing w:line="360" w:lineRule="auto"/>
              <w:jc w:val="both"/>
              <w:rPr>
                <w:rFonts w:ascii="Arial" w:hAnsi="Arial" w:cs="Arial"/>
                <w:sz w:val="24"/>
                <w:szCs w:val="24"/>
              </w:rPr>
            </w:pPr>
          </w:p>
        </w:tc>
      </w:tr>
      <w:tr w:rsidR="00207193" w:rsidRPr="009B41F2" w14:paraId="41E078DB"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44A6E0"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rPr>
              <w:t>17</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C2D264"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P/Z</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0E1946"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wynik działania AI jest sprawdzany przez pracownika, zanim zostanie wykorzystany wobec osoby (np. przy rekrutacji, ocenie pracownika, odmowie usługi)?</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EC6F31"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Jeśli decyzja wobec człowieka zapada wyłącznie automatycznie i wywołuje skutki prawne albo w podobny sposób istotnie na niego wpływa, stosuje się art. 22 RODO. Sprawdzenie musi być rzeczywiste: pracownik powinien móc zmienić wynik na podstawie własnej oceny, a nie tylko go zatwierdzić. Źródło: opis procesu, instrukcja dla pracowników.</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A727FB1"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99A1CA" w14:textId="77777777" w:rsidR="00207193" w:rsidRPr="009B41F2" w:rsidRDefault="00207193" w:rsidP="002B4C9B">
            <w:pPr>
              <w:spacing w:line="360" w:lineRule="auto"/>
              <w:jc w:val="both"/>
              <w:rPr>
                <w:rFonts w:ascii="Arial" w:hAnsi="Arial" w:cs="Arial"/>
                <w:sz w:val="24"/>
                <w:szCs w:val="24"/>
              </w:rPr>
            </w:pPr>
          </w:p>
        </w:tc>
      </w:tr>
      <w:tr w:rsidR="00207193" w:rsidRPr="009B41F2" w14:paraId="3C390E3C" w14:textId="77777777" w:rsidTr="00A91794">
        <w:tc>
          <w:tcPr>
            <w:tcW w:w="567"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5B89456B" w14:textId="77777777" w:rsidR="00207193" w:rsidRPr="009B41F2" w:rsidRDefault="00207193" w:rsidP="00207193">
            <w:pPr>
              <w:pStyle w:val="Akapitzlist"/>
              <w:numPr>
                <w:ilvl w:val="0"/>
                <w:numId w:val="5"/>
              </w:numPr>
              <w:rPr>
                <w:color w:val="FFFFFF" w:themeColor="background1"/>
                <w:sz w:val="24"/>
                <w:szCs w:val="24"/>
              </w:rPr>
            </w:pPr>
            <w:r w:rsidRPr="009B41F2">
              <w:rPr>
                <w:b/>
                <w:bCs/>
                <w:color w:val="FFFFFF" w:themeColor="background1"/>
                <w:sz w:val="24"/>
                <w:szCs w:val="24"/>
              </w:rPr>
              <w:t>DOKUMENTACJA I DATA PROTECTION BY DESIGN</w:t>
            </w:r>
          </w:p>
        </w:tc>
      </w:tr>
      <w:tr w:rsidR="00207193" w:rsidRPr="009B41F2" w14:paraId="0DAC1F45"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E3F101"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18</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AA1B212"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Z</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391602"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 xml:space="preserve">Czy zaktualizowaliśmy RCP w związku z </w:t>
            </w:r>
            <w:r w:rsidRPr="009B41F2">
              <w:rPr>
                <w:rFonts w:ascii="Arial" w:hAnsi="Arial" w:cs="Arial"/>
                <w:color w:val="000000" w:themeColor="text1"/>
                <w:sz w:val="24"/>
                <w:szCs w:val="24"/>
              </w:rPr>
              <w:lastRenderedPageBreak/>
              <w:t>wdrażaniem AI (art. 30)?</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10E30C7"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lastRenderedPageBreak/>
              <w:t xml:space="preserve">Art. 30: aktualizacja rejestru. </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722B6B"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F87BA4" w14:textId="77777777" w:rsidR="00207193" w:rsidRPr="009B41F2" w:rsidRDefault="00207193" w:rsidP="002B4C9B">
            <w:pPr>
              <w:spacing w:line="360" w:lineRule="auto"/>
              <w:jc w:val="both"/>
              <w:rPr>
                <w:rFonts w:ascii="Arial" w:hAnsi="Arial" w:cs="Arial"/>
                <w:sz w:val="24"/>
                <w:szCs w:val="24"/>
              </w:rPr>
            </w:pPr>
          </w:p>
        </w:tc>
      </w:tr>
      <w:tr w:rsidR="00207193" w:rsidRPr="009B41F2" w14:paraId="00ED9C28"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F3841A2"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19</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3A93BB"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Z</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424964"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zastosowaliśmy data protection by design (art. 25) a jeśli tak to wyjaśnij jak?</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0068713"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Art. 25: minimalizacja, pseudonimizacja, kontrola dostępu przy wyborze AI.</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78C696"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672470" w14:textId="77777777" w:rsidR="00207193" w:rsidRPr="009B41F2" w:rsidRDefault="00207193" w:rsidP="002B4C9B">
            <w:pPr>
              <w:spacing w:line="360" w:lineRule="auto"/>
              <w:jc w:val="both"/>
              <w:rPr>
                <w:rFonts w:ascii="Arial" w:hAnsi="Arial" w:cs="Arial"/>
                <w:sz w:val="24"/>
                <w:szCs w:val="24"/>
              </w:rPr>
            </w:pPr>
          </w:p>
        </w:tc>
      </w:tr>
      <w:tr w:rsidR="00207193" w:rsidRPr="009B41F2" w14:paraId="4121EE5C" w14:textId="77777777" w:rsidTr="00A91794">
        <w:tc>
          <w:tcPr>
            <w:tcW w:w="567"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368C583D" w14:textId="77777777" w:rsidR="00207193" w:rsidRPr="009B41F2" w:rsidRDefault="00207193" w:rsidP="00207193">
            <w:pPr>
              <w:pStyle w:val="Akapitzlist"/>
              <w:numPr>
                <w:ilvl w:val="0"/>
                <w:numId w:val="5"/>
              </w:numPr>
              <w:rPr>
                <w:color w:val="FFFFFF" w:themeColor="background1"/>
                <w:sz w:val="24"/>
                <w:szCs w:val="24"/>
              </w:rPr>
            </w:pPr>
            <w:r w:rsidRPr="009B41F2">
              <w:rPr>
                <w:b/>
                <w:bCs/>
                <w:color w:val="FFFFFF" w:themeColor="background1"/>
                <w:sz w:val="24"/>
                <w:szCs w:val="24"/>
              </w:rPr>
              <w:t>OCENA RYZYKA I GOTOWOŚĆ</w:t>
            </w:r>
          </w:p>
        </w:tc>
      </w:tr>
      <w:tr w:rsidR="00207193" w:rsidRPr="009B41F2" w14:paraId="305820D0"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C20854"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20</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7C64E3E"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Z</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B45E30"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oceniliśmy, czy wymagana jest DPIA (art. 35)?</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B8E4416"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Wymagana przy: profilowaniu, dużej skali danych szczególnych, innowacyjnej technologii. Wykaz PUODO.</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BD6C227"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8E33AEB" w14:textId="77777777" w:rsidR="00207193" w:rsidRPr="009B41F2" w:rsidRDefault="00207193" w:rsidP="002B4C9B">
            <w:pPr>
              <w:spacing w:line="360" w:lineRule="auto"/>
              <w:jc w:val="both"/>
              <w:rPr>
                <w:rFonts w:ascii="Arial" w:hAnsi="Arial" w:cs="Arial"/>
                <w:sz w:val="24"/>
                <w:szCs w:val="24"/>
              </w:rPr>
            </w:pPr>
          </w:p>
        </w:tc>
      </w:tr>
      <w:tr w:rsidR="00207193" w:rsidRPr="009B41F2" w14:paraId="63131D5F"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FEFA46E"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21</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783D3C5"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P/Z</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60152B"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włączyliśmy IOD i czy mamy wystarczające zasoby do zarządzania ryzykami AI?</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18DBFA"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IOD konsultuje DPIA (art. 35 ust. 2 RODO). Należy ocenić, czy organizacja dysponuje wystarczającymi zasobami ludzkimi i materialnymi. 75,2% organizacji nie ma ekspertów.</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BBD8FD"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1805393" w14:textId="77777777" w:rsidR="00207193" w:rsidRPr="009B41F2" w:rsidRDefault="00207193" w:rsidP="002B4C9B">
            <w:pPr>
              <w:spacing w:line="360" w:lineRule="auto"/>
              <w:jc w:val="both"/>
              <w:rPr>
                <w:rFonts w:ascii="Arial" w:hAnsi="Arial" w:cs="Arial"/>
                <w:sz w:val="24"/>
                <w:szCs w:val="24"/>
              </w:rPr>
            </w:pPr>
          </w:p>
        </w:tc>
      </w:tr>
      <w:tr w:rsidR="00207193" w:rsidRPr="009B41F2" w14:paraId="4FD53565"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5A9FCC"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lastRenderedPageBreak/>
              <w:t>22</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2B15098"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P</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76D97E1"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przeszkolono pracowników w zakresie bezpiecznego korzystania z AI i procedur jakości danych?</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2688993"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Szkolenie użytkowników ogranicza ryzyko niewłaściwego użycia. Procedury jakości danych zapewniają prawidłowość przetwarzania.</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F72C065"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04B9D0F" w14:textId="77777777" w:rsidR="00207193" w:rsidRPr="009B41F2" w:rsidRDefault="00207193" w:rsidP="002B4C9B">
            <w:pPr>
              <w:spacing w:line="360" w:lineRule="auto"/>
              <w:jc w:val="both"/>
              <w:rPr>
                <w:rFonts w:ascii="Arial" w:hAnsi="Arial" w:cs="Arial"/>
                <w:sz w:val="24"/>
                <w:szCs w:val="24"/>
              </w:rPr>
            </w:pPr>
          </w:p>
        </w:tc>
      </w:tr>
      <w:tr w:rsidR="00207193" w:rsidRPr="009B41F2" w14:paraId="4C2AE6A6"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16E4194"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rPr>
              <w:t>23</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D69518"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P</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C229AC0"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ktoś w firmie sprawdza okresowo, czy narzędzie nadal działa poprawnie i czy nie zmienił się sposób jego używania?</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979A36"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Odpowiedzi z tej listy dotyczą stanu na dziś. Dostawca może zmienić model, a pracownicy sposób korzystania z narzędzia. Warto ustalić, kto i jak często to sprawdza. Źródło: notatka z przeglądu, ustalenia wewnętrzne.</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103B0CF"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A2A89B" w14:textId="77777777" w:rsidR="00207193" w:rsidRPr="009B41F2" w:rsidRDefault="00207193" w:rsidP="002B4C9B">
            <w:pPr>
              <w:spacing w:line="360" w:lineRule="auto"/>
              <w:jc w:val="both"/>
              <w:rPr>
                <w:rFonts w:ascii="Arial" w:hAnsi="Arial" w:cs="Arial"/>
                <w:sz w:val="24"/>
                <w:szCs w:val="24"/>
              </w:rPr>
            </w:pPr>
          </w:p>
        </w:tc>
      </w:tr>
      <w:tr w:rsidR="00207193" w:rsidRPr="009B41F2" w14:paraId="27256CF5" w14:textId="77777777" w:rsidTr="00A91794">
        <w:tc>
          <w:tcPr>
            <w:tcW w:w="567"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24DF5750" w14:textId="77777777" w:rsidR="00207193" w:rsidRPr="009B41F2" w:rsidRDefault="00207193" w:rsidP="00207193">
            <w:pPr>
              <w:pStyle w:val="Akapitzlist"/>
              <w:numPr>
                <w:ilvl w:val="0"/>
                <w:numId w:val="5"/>
              </w:numPr>
              <w:rPr>
                <w:color w:val="FFFFFF" w:themeColor="background1"/>
                <w:sz w:val="24"/>
                <w:szCs w:val="24"/>
              </w:rPr>
            </w:pPr>
            <w:r w:rsidRPr="009B41F2">
              <w:rPr>
                <w:b/>
                <w:bCs/>
                <w:color w:val="FFFFFF" w:themeColor="background1"/>
                <w:sz w:val="24"/>
                <w:szCs w:val="24"/>
              </w:rPr>
              <w:t xml:space="preserve">AI Act </w:t>
            </w:r>
          </w:p>
        </w:tc>
      </w:tr>
      <w:tr w:rsidR="00207193" w:rsidRPr="009B41F2" w14:paraId="369E396F"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1D1C520"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24</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843976"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b/>
                <w:bCs/>
                <w:color w:val="000000" w:themeColor="text1"/>
                <w:sz w:val="24"/>
                <w:szCs w:val="24"/>
              </w:rPr>
              <w:t>P</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69D3FBB"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sprawdziliśmy, czy nasz system może być wysokiego ryzyka wg AI Act?</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9A2B6EF"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 xml:space="preserve">Jeśli dotyczy: rekrutacji, scoringu, edukacji, zdrowia – może być wysokiego ryzyka. Konsultacja ze </w:t>
            </w:r>
            <w:r w:rsidRPr="009B41F2">
              <w:rPr>
                <w:rFonts w:ascii="Arial" w:hAnsi="Arial" w:cs="Arial"/>
                <w:color w:val="000000" w:themeColor="text1"/>
                <w:sz w:val="24"/>
                <w:szCs w:val="24"/>
              </w:rPr>
              <w:lastRenderedPageBreak/>
              <w:t>specjalistą i jeśli odpowiedź jest pozytywna – przejdź do Wersji Rozszerzonej .</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250CC0A"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B04D9B" w14:textId="77777777" w:rsidR="00207193" w:rsidRPr="009B41F2" w:rsidRDefault="00207193" w:rsidP="002B4C9B">
            <w:pPr>
              <w:spacing w:line="360" w:lineRule="auto"/>
              <w:jc w:val="both"/>
              <w:rPr>
                <w:rFonts w:ascii="Arial" w:hAnsi="Arial" w:cs="Arial"/>
                <w:sz w:val="24"/>
                <w:szCs w:val="24"/>
              </w:rPr>
            </w:pPr>
          </w:p>
        </w:tc>
      </w:tr>
      <w:tr w:rsidR="00207193" w:rsidRPr="009B41F2" w14:paraId="221D60A7"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0E271F"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25</w:t>
            </w:r>
          </w:p>
        </w:tc>
        <w:tc>
          <w:tcPr>
            <w:tcW w:w="61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FFBB43" w14:textId="77777777" w:rsidR="00207193" w:rsidRPr="009B41F2" w:rsidRDefault="00207193" w:rsidP="002B4C9B">
            <w:pPr>
              <w:spacing w:after="40"/>
              <w:rPr>
                <w:rFonts w:ascii="Arial" w:hAnsi="Arial" w:cs="Arial"/>
                <w:b/>
                <w:bCs/>
                <w:color w:val="000000" w:themeColor="text1"/>
                <w:sz w:val="24"/>
                <w:szCs w:val="24"/>
              </w:rPr>
            </w:pPr>
            <w:r w:rsidRPr="009B41F2">
              <w:rPr>
                <w:rFonts w:ascii="Arial" w:hAnsi="Arial" w:cs="Arial"/>
                <w:b/>
                <w:bCs/>
                <w:color w:val="000000" w:themeColor="text1"/>
                <w:sz w:val="24"/>
                <w:szCs w:val="24"/>
              </w:rPr>
              <w:t xml:space="preserve">P/Z </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9BFBB80"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wykorzystanie systemu sztucznej inteligencji nie będzie praktyką zakazaną w rozumieniu art. 5 AI Act?</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B890640"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Art. 5 AI Act zawiera listę zakazanych praktyk w zakresie AI.</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C19C8B"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9F4B6D" w14:textId="77777777" w:rsidR="00207193" w:rsidRPr="009B41F2" w:rsidRDefault="00207193" w:rsidP="002B4C9B">
            <w:pPr>
              <w:spacing w:line="360" w:lineRule="auto"/>
              <w:jc w:val="both"/>
              <w:rPr>
                <w:rFonts w:ascii="Arial" w:hAnsi="Arial" w:cs="Arial"/>
                <w:sz w:val="24"/>
                <w:szCs w:val="24"/>
              </w:rPr>
            </w:pPr>
          </w:p>
        </w:tc>
      </w:tr>
      <w:tr w:rsidR="00207193" w:rsidRPr="009B41F2" w14:paraId="702A82BD" w14:textId="77777777" w:rsidTr="00A91794">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11A827"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26</w:t>
            </w:r>
          </w:p>
        </w:tc>
        <w:tc>
          <w:tcPr>
            <w:tcW w:w="619" w:type="dxa"/>
            <w:tcBorders>
              <w:top w:val="single" w:sz="1" w:space="0" w:color="999999"/>
              <w:left w:val="single" w:sz="1" w:space="0" w:color="999999"/>
              <w:bottom w:val="single" w:sz="1" w:space="0" w:color="999999"/>
              <w:right w:val="single" w:sz="1" w:space="0" w:color="999999"/>
            </w:tcBorders>
            <w:shd w:val="clear" w:color="auto" w:fill="auto"/>
            <w:tcMar>
              <w:top w:w="60" w:type="dxa"/>
              <w:left w:w="100" w:type="dxa"/>
              <w:bottom w:w="60" w:type="dxa"/>
              <w:right w:w="100" w:type="dxa"/>
            </w:tcMar>
          </w:tcPr>
          <w:p w14:paraId="2C6CD6EE" w14:textId="77777777" w:rsidR="00207193" w:rsidRPr="009B41F2" w:rsidRDefault="00207193" w:rsidP="002B4C9B">
            <w:pPr>
              <w:spacing w:after="40"/>
              <w:rPr>
                <w:rFonts w:ascii="Arial" w:hAnsi="Arial" w:cs="Arial"/>
                <w:b/>
                <w:bCs/>
                <w:color w:val="000000" w:themeColor="text1"/>
                <w:sz w:val="24"/>
                <w:szCs w:val="24"/>
              </w:rPr>
            </w:pPr>
            <w:r w:rsidRPr="009B41F2">
              <w:rPr>
                <w:rFonts w:ascii="Arial" w:hAnsi="Arial" w:cs="Arial"/>
                <w:b/>
                <w:bCs/>
              </w:rPr>
              <w:t>P/Z</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7E3E7A"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Czy zapewniono wymogi transparentności AI Act (art. 50 – systemy GPAI, chatboty, deepfakes)?</w:t>
            </w:r>
          </w:p>
        </w:tc>
        <w:tc>
          <w:tcPr>
            <w:tcW w:w="242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42FBC3E" w14:textId="77777777" w:rsidR="00207193" w:rsidRPr="009B41F2" w:rsidRDefault="00207193" w:rsidP="002B4C9B">
            <w:pPr>
              <w:spacing w:after="40"/>
              <w:rPr>
                <w:rFonts w:ascii="Arial" w:hAnsi="Arial" w:cs="Arial"/>
                <w:color w:val="000000" w:themeColor="text1"/>
                <w:sz w:val="24"/>
                <w:szCs w:val="24"/>
              </w:rPr>
            </w:pPr>
            <w:r w:rsidRPr="009B41F2">
              <w:rPr>
                <w:rFonts w:ascii="Arial" w:hAnsi="Arial" w:cs="Arial"/>
                <w:color w:val="000000" w:themeColor="text1"/>
                <w:sz w:val="24"/>
                <w:szCs w:val="24"/>
              </w:rPr>
              <w:t>Art. 50 AI Act ustanawia wymogi transparentności: oznaczanie treści generowanych przez AI, informowanie o interakcji z chatbotem, oznaczanie deepfakes.</w:t>
            </w:r>
          </w:p>
        </w:tc>
        <w:tc>
          <w:tcPr>
            <w:tcW w:w="27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555BE9" w14:textId="77777777" w:rsidR="00207193" w:rsidRPr="009B41F2" w:rsidRDefault="00207193" w:rsidP="002B4C9B">
            <w:pPr>
              <w:spacing w:line="360" w:lineRule="auto"/>
              <w:jc w:val="both"/>
              <w:rPr>
                <w:rFonts w:ascii="Arial" w:hAnsi="Arial" w:cs="Arial"/>
                <w:color w:val="000000" w:themeColor="text1"/>
                <w:sz w:val="24"/>
                <w:szCs w:val="24"/>
              </w:rPr>
            </w:pPr>
          </w:p>
        </w:tc>
        <w:tc>
          <w:tcPr>
            <w:tcW w:w="58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B3B4C4" w14:textId="77777777" w:rsidR="00207193" w:rsidRPr="009B41F2" w:rsidRDefault="00207193" w:rsidP="002B4C9B">
            <w:pPr>
              <w:spacing w:line="360" w:lineRule="auto"/>
              <w:jc w:val="both"/>
              <w:rPr>
                <w:rFonts w:ascii="Arial" w:hAnsi="Arial" w:cs="Arial"/>
                <w:sz w:val="24"/>
                <w:szCs w:val="24"/>
              </w:rPr>
            </w:pPr>
          </w:p>
        </w:tc>
      </w:tr>
    </w:tbl>
    <w:p w14:paraId="6664CAF1" w14:textId="77777777" w:rsidR="00207193" w:rsidRPr="009B41F2" w:rsidRDefault="00207193" w:rsidP="00207193">
      <w:pPr>
        <w:spacing w:after="120" w:line="360" w:lineRule="auto"/>
        <w:jc w:val="both"/>
        <w:rPr>
          <w:rFonts w:ascii="Arial" w:hAnsi="Arial" w:cs="Arial"/>
          <w:b/>
          <w:bCs/>
          <w:sz w:val="24"/>
          <w:szCs w:val="24"/>
        </w:rPr>
      </w:pPr>
    </w:p>
    <w:p w14:paraId="2F3AA758" w14:textId="43CA5FD5" w:rsidR="00207193" w:rsidRPr="009B41F2" w:rsidRDefault="00207193" w:rsidP="00207193">
      <w:pPr>
        <w:spacing w:after="120" w:line="360" w:lineRule="auto"/>
        <w:jc w:val="both"/>
        <w:rPr>
          <w:rFonts w:ascii="Arial" w:hAnsi="Arial" w:cs="Arial"/>
          <w:sz w:val="24"/>
          <w:szCs w:val="24"/>
        </w:rPr>
      </w:pPr>
      <w:r w:rsidRPr="009B41F2">
        <w:rPr>
          <w:rFonts w:ascii="Arial" w:hAnsi="Arial" w:cs="Arial"/>
          <w:b/>
          <w:bCs/>
          <w:sz w:val="24"/>
          <w:szCs w:val="24"/>
        </w:rPr>
        <w:t xml:space="preserve">Legenda typów: </w:t>
      </w:r>
      <w:r w:rsidRPr="009B41F2">
        <w:rPr>
          <w:rFonts w:ascii="Arial" w:hAnsi="Arial" w:cs="Arial"/>
          <w:sz w:val="24"/>
          <w:szCs w:val="24"/>
        </w:rPr>
        <w:t>P = pytanie projektowe (dostarcza wiedzę), Z = pytanie o zgodność z RODO (weryfikuje wymóg), P/Z = pytanie łączące oba aspekty. Organizacje wdrażające gotowe systemy (bez trenowania) mogą pominąć pytania [T].</w:t>
      </w:r>
    </w:p>
    <w:p w14:paraId="02712A06" w14:textId="77777777" w:rsidR="003120B9" w:rsidRPr="009B41F2" w:rsidRDefault="003120B9">
      <w:pPr>
        <w:rPr>
          <w:rFonts w:ascii="Arial" w:hAnsi="Arial" w:cs="Arial"/>
        </w:rPr>
      </w:pPr>
    </w:p>
    <w:sectPr w:rsidR="003120B9" w:rsidRPr="009B41F2" w:rsidSect="008162F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220C7" w14:textId="77777777" w:rsidR="005E6AA4" w:rsidRDefault="005E6AA4" w:rsidP="005E6AA4">
      <w:pPr>
        <w:spacing w:after="0" w:line="240" w:lineRule="auto"/>
      </w:pPr>
      <w:r>
        <w:separator/>
      </w:r>
    </w:p>
  </w:endnote>
  <w:endnote w:type="continuationSeparator" w:id="0">
    <w:p w14:paraId="62B306B2" w14:textId="77777777" w:rsidR="005E6AA4" w:rsidRDefault="005E6AA4" w:rsidP="005E6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46F2" w14:textId="77777777" w:rsidR="005E6AA4" w:rsidRDefault="005E6AA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1BC35" w14:textId="77777777" w:rsidR="005E6AA4" w:rsidRDefault="005E6AA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C4A82" w14:textId="77777777" w:rsidR="005E6AA4" w:rsidRDefault="005E6A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9D216" w14:textId="77777777" w:rsidR="005E6AA4" w:rsidRDefault="005E6AA4" w:rsidP="005E6AA4">
      <w:pPr>
        <w:spacing w:after="0" w:line="240" w:lineRule="auto"/>
      </w:pPr>
      <w:r>
        <w:separator/>
      </w:r>
    </w:p>
  </w:footnote>
  <w:footnote w:type="continuationSeparator" w:id="0">
    <w:p w14:paraId="67FFBB4B" w14:textId="77777777" w:rsidR="005E6AA4" w:rsidRDefault="005E6AA4" w:rsidP="005E6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421EC" w14:textId="77777777" w:rsidR="005E6AA4" w:rsidRDefault="005E6AA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6E9DE" w14:textId="32CA1F29" w:rsidR="005E6AA4" w:rsidRDefault="005E6AA4" w:rsidP="005E6AA4">
    <w:pPr>
      <w:pStyle w:val="Nagwek"/>
      <w:jc w:val="right"/>
    </w:pPr>
    <w:r>
      <w:rPr>
        <w:i/>
        <w:iCs/>
        <w:color w:val="999999"/>
        <w:sz w:val="16"/>
        <w:szCs w:val="16"/>
      </w:rPr>
      <w:t>Listy pytań inicjalnych – RODO &amp; AI | Podejście funkcjonalne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27D0B" w14:textId="77777777" w:rsidR="005E6AA4" w:rsidRDefault="005E6AA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C6742"/>
    <w:multiLevelType w:val="hybridMultilevel"/>
    <w:tmpl w:val="7D36F8A4"/>
    <w:lvl w:ilvl="0" w:tplc="2D22EBF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87A5B87"/>
    <w:multiLevelType w:val="hybridMultilevel"/>
    <w:tmpl w:val="AA88AAC0"/>
    <w:lvl w:ilvl="0" w:tplc="4926920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E224634"/>
    <w:multiLevelType w:val="hybridMultilevel"/>
    <w:tmpl w:val="E16A31C8"/>
    <w:lvl w:ilvl="0" w:tplc="F1B2DF6A">
      <w:start w:val="1"/>
      <w:numFmt w:val="decimal"/>
      <w:lvlText w:val="%1."/>
      <w:lvlJc w:val="left"/>
      <w:pPr>
        <w:ind w:left="1004" w:hanging="360"/>
      </w:pPr>
      <w:rPr>
        <w:rFonts w:hint="default"/>
        <w:b/>
        <w:i w:val="0"/>
        <w:color w:val="C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FAF4067"/>
    <w:multiLevelType w:val="hybridMultilevel"/>
    <w:tmpl w:val="D570C50A"/>
    <w:lvl w:ilvl="0" w:tplc="F1B2DF6A">
      <w:start w:val="1"/>
      <w:numFmt w:val="decimal"/>
      <w:lvlText w:val="%1."/>
      <w:lvlJc w:val="left"/>
      <w:pPr>
        <w:ind w:left="1004" w:hanging="360"/>
      </w:pPr>
      <w:rPr>
        <w:rFonts w:hint="default"/>
        <w:b/>
        <w:i w:val="0"/>
        <w:color w:val="C0000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7EBA04A1"/>
    <w:multiLevelType w:val="hybridMultilevel"/>
    <w:tmpl w:val="70A6F774"/>
    <w:lvl w:ilvl="0" w:tplc="F1B2DF6A">
      <w:start w:val="1"/>
      <w:numFmt w:val="decimal"/>
      <w:lvlText w:val="%1."/>
      <w:lvlJc w:val="left"/>
      <w:pPr>
        <w:ind w:left="1004" w:hanging="360"/>
      </w:pPr>
      <w:rPr>
        <w:rFonts w:hint="default"/>
        <w:b/>
        <w:i w:val="0"/>
        <w:color w:val="C0000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F4"/>
    <w:rsid w:val="00207193"/>
    <w:rsid w:val="00255DFC"/>
    <w:rsid w:val="002C7420"/>
    <w:rsid w:val="003120B9"/>
    <w:rsid w:val="005E6AA4"/>
    <w:rsid w:val="00640954"/>
    <w:rsid w:val="007D17ED"/>
    <w:rsid w:val="008162F4"/>
    <w:rsid w:val="009B41F2"/>
    <w:rsid w:val="00A91794"/>
    <w:rsid w:val="00AF0B2B"/>
    <w:rsid w:val="00C37B29"/>
    <w:rsid w:val="00D804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FDADB"/>
  <w15:chartTrackingRefBased/>
  <w15:docId w15:val="{59B19F9D-66B3-438E-B332-F2616E685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link w:val="Nagwek1Znak"/>
    <w:uiPriority w:val="9"/>
    <w:qFormat/>
    <w:rsid w:val="008162F4"/>
    <w:pPr>
      <w:spacing w:before="360" w:after="200" w:line="240" w:lineRule="auto"/>
      <w:outlineLvl w:val="0"/>
    </w:pPr>
    <w:rPr>
      <w:rFonts w:ascii="Arial" w:eastAsia="Arial" w:hAnsi="Arial" w:cs="Arial"/>
      <w:b/>
      <w:bCs/>
      <w:color w:val="1B3A5C"/>
      <w:sz w:val="32"/>
      <w:szCs w:val="32"/>
      <w:lang w:eastAsia="pl-PL"/>
    </w:rPr>
  </w:style>
  <w:style w:type="paragraph" w:styleId="Nagwek2">
    <w:name w:val="heading 2"/>
    <w:basedOn w:val="Normalny"/>
    <w:next w:val="Normalny"/>
    <w:link w:val="Nagwek2Znak"/>
    <w:uiPriority w:val="9"/>
    <w:semiHidden/>
    <w:unhideWhenUsed/>
    <w:qFormat/>
    <w:rsid w:val="008162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qFormat/>
    <w:rsid w:val="008162F4"/>
    <w:pPr>
      <w:spacing w:after="0" w:line="240" w:lineRule="auto"/>
    </w:pPr>
    <w:rPr>
      <w:rFonts w:ascii="Arial" w:eastAsia="Arial" w:hAnsi="Arial" w:cs="Arial"/>
      <w:lang w:eastAsia="pl-PL"/>
    </w:rPr>
  </w:style>
  <w:style w:type="character" w:customStyle="1" w:styleId="Nagwek1Znak">
    <w:name w:val="Nagłówek 1 Znak"/>
    <w:basedOn w:val="Domylnaczcionkaakapitu"/>
    <w:link w:val="Nagwek1"/>
    <w:uiPriority w:val="9"/>
    <w:rsid w:val="008162F4"/>
    <w:rPr>
      <w:rFonts w:ascii="Arial" w:eastAsia="Arial" w:hAnsi="Arial" w:cs="Arial"/>
      <w:b/>
      <w:bCs/>
      <w:color w:val="1B3A5C"/>
      <w:sz w:val="32"/>
      <w:szCs w:val="32"/>
      <w:lang w:eastAsia="pl-PL"/>
    </w:rPr>
  </w:style>
  <w:style w:type="character" w:customStyle="1" w:styleId="Nagwek2Znak">
    <w:name w:val="Nagłówek 2 Znak"/>
    <w:basedOn w:val="Domylnaczcionkaakapitu"/>
    <w:link w:val="Nagwek2"/>
    <w:uiPriority w:val="9"/>
    <w:semiHidden/>
    <w:rsid w:val="008162F4"/>
    <w:rPr>
      <w:rFonts w:asciiTheme="majorHAnsi" w:eastAsiaTheme="majorEastAsia" w:hAnsiTheme="majorHAnsi" w:cstheme="majorBidi"/>
      <w:color w:val="2F5496" w:themeColor="accent1" w:themeShade="BF"/>
      <w:sz w:val="26"/>
      <w:szCs w:val="26"/>
    </w:rPr>
  </w:style>
  <w:style w:type="paragraph" w:styleId="Nagwek">
    <w:name w:val="header"/>
    <w:basedOn w:val="Normalny"/>
    <w:link w:val="NagwekZnak"/>
    <w:uiPriority w:val="99"/>
    <w:unhideWhenUsed/>
    <w:rsid w:val="005E6A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6AA4"/>
  </w:style>
  <w:style w:type="paragraph" w:styleId="Stopka">
    <w:name w:val="footer"/>
    <w:basedOn w:val="Normalny"/>
    <w:link w:val="StopkaZnak"/>
    <w:uiPriority w:val="99"/>
    <w:unhideWhenUsed/>
    <w:rsid w:val="005E6A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6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1661</Words>
  <Characters>9967</Characters>
  <Application>Microsoft Office Word</Application>
  <DocSecurity>0</DocSecurity>
  <Lines>83</Lines>
  <Paragraphs>23</Paragraphs>
  <ScaleCrop>false</ScaleCrop>
  <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12</cp:revision>
  <dcterms:created xsi:type="dcterms:W3CDTF">2026-08-04T13:20:00Z</dcterms:created>
  <dcterms:modified xsi:type="dcterms:W3CDTF">2026-08-04T14:02:00Z</dcterms:modified>
</cp:coreProperties>
</file>